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6264" w14:textId="77777777" w:rsidR="000D066D" w:rsidRDefault="000D066D">
      <w:pPr>
        <w:rPr>
          <w:rFonts w:ascii="Times New Roman" w:eastAsia="宋体" w:hAnsi="Times New Roman" w:cs="Times New Roman"/>
          <w:szCs w:val="21"/>
        </w:rPr>
      </w:pPr>
    </w:p>
    <w:p w14:paraId="2D1771BE" w14:textId="77777777" w:rsidR="000D066D" w:rsidRPr="00732C01" w:rsidRDefault="006704A8">
      <w:pPr>
        <w:jc w:val="center"/>
        <w:rPr>
          <w:rFonts w:ascii="黑体" w:eastAsia="黑体" w:hAnsi="黑体" w:cs="Times New Roman"/>
          <w:sz w:val="44"/>
          <w:szCs w:val="44"/>
        </w:rPr>
      </w:pPr>
      <w:r w:rsidRPr="00732C01">
        <w:rPr>
          <w:rFonts w:ascii="黑体" w:eastAsia="黑体" w:hAnsi="黑体" w:cs="Times New Roman" w:hint="eastAsia"/>
          <w:sz w:val="44"/>
          <w:szCs w:val="44"/>
        </w:rPr>
        <w:t>外文文献翻译</w:t>
      </w:r>
    </w:p>
    <w:p w14:paraId="77735093" w14:textId="77777777" w:rsidR="000D066D" w:rsidRDefault="006704A8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心理学院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应用心理学专业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学生姓名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732C01">
        <w:rPr>
          <w:rFonts w:ascii="Times New Roman" w:eastAsia="宋体" w:hAnsi="Times New Roman" w:cs="Times New Roman" w:hint="eastAsia"/>
          <w:sz w:val="28"/>
          <w:szCs w:val="28"/>
        </w:rPr>
        <w:t>学号：</w:t>
      </w:r>
      <w:r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202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X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00</w:t>
      </w:r>
      <w:r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00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00</w:t>
      </w:r>
      <w:r w:rsidR="00732C01" w:rsidRPr="00732C01">
        <w:rPr>
          <w:rFonts w:ascii="Times New Roman" w:eastAsia="宋体" w:hAnsi="Times New Roman" w:cs="Times New Roman"/>
          <w:color w:val="FF0000"/>
          <w:sz w:val="28"/>
          <w:szCs w:val="28"/>
        </w:rPr>
        <w:t>00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1DE70D58" w14:textId="77777777" w:rsidR="000D066D" w:rsidRDefault="006704A8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指导老师：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导师姓名</w:t>
      </w:r>
      <w:r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教授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/</w:t>
      </w:r>
      <w:r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副教授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/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8"/>
          <w:szCs w:val="28"/>
        </w:rPr>
        <w:t>讲师</w:t>
      </w:r>
      <w:r>
        <w:rPr>
          <w:rFonts w:ascii="Times New Roman" w:eastAsia="宋体" w:hAnsi="Times New Roman" w:cs="Times New Roman" w:hint="eastAsia"/>
          <w:sz w:val="28"/>
          <w:szCs w:val="28"/>
        </w:rPr>
        <w:t>）</w:t>
      </w:r>
    </w:p>
    <w:p w14:paraId="43F798D9" w14:textId="77777777" w:rsidR="00732C01" w:rsidRDefault="00732C01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</w:p>
    <w:p w14:paraId="0CAF994C" w14:textId="77777777" w:rsidR="00732C01" w:rsidRPr="00732C01" w:rsidRDefault="00732C01">
      <w:pPr>
        <w:widowControl/>
        <w:jc w:val="center"/>
        <w:rPr>
          <w:rFonts w:ascii="Times New Roman" w:eastAsia="宋体" w:hAnsi="Times New Roman" w:cs="Times New Roman"/>
          <w:color w:val="FF0000"/>
          <w:sz w:val="32"/>
          <w:szCs w:val="44"/>
        </w:rPr>
      </w:pPr>
      <w:commentRangeStart w:id="0"/>
      <w:r w:rsidRPr="00732C01">
        <w:rPr>
          <w:rFonts w:ascii="Times New Roman" w:eastAsia="宋体" w:hAnsi="Times New Roman" w:cs="Times New Roman"/>
          <w:color w:val="FF0000"/>
          <w:sz w:val="32"/>
          <w:szCs w:val="44"/>
        </w:rPr>
        <w:t xml:space="preserve">Neural Basis of Semantically Dependent </w:t>
      </w:r>
      <w:r w:rsidRPr="00732C01">
        <w:rPr>
          <w:rFonts w:ascii="Times New Roman" w:eastAsia="宋体" w:hAnsi="Times New Roman" w:cs="Times New Roman" w:hint="eastAsia"/>
          <w:color w:val="FF0000"/>
          <w:sz w:val="32"/>
          <w:szCs w:val="44"/>
        </w:rPr>
        <w:t xml:space="preserve">and </w:t>
      </w:r>
      <w:r w:rsidRPr="00732C01">
        <w:rPr>
          <w:rFonts w:ascii="Times New Roman" w:eastAsia="宋体" w:hAnsi="Times New Roman" w:cs="Times New Roman"/>
          <w:color w:val="FF0000"/>
          <w:sz w:val="32"/>
          <w:szCs w:val="44"/>
        </w:rPr>
        <w:t>Independent Cross-Modal Boosts on the Attentional Blink</w:t>
      </w:r>
    </w:p>
    <w:p w14:paraId="4798B1A1" w14:textId="77777777" w:rsidR="000D066D" w:rsidRPr="00732C01" w:rsidRDefault="006704A8">
      <w:pPr>
        <w:widowControl/>
        <w:jc w:val="center"/>
        <w:rPr>
          <w:rFonts w:ascii="黑体" w:eastAsia="黑体" w:hAnsi="黑体" w:cs="黑体"/>
          <w:color w:val="FF0000"/>
          <w:sz w:val="36"/>
          <w:szCs w:val="44"/>
        </w:rPr>
      </w:pPr>
      <w:r w:rsidRPr="00732C01">
        <w:rPr>
          <w:rFonts w:ascii="黑体" w:eastAsia="黑体" w:hAnsi="黑体" w:cs="黑体" w:hint="eastAsia"/>
          <w:color w:val="FF0000"/>
          <w:kern w:val="0"/>
          <w:sz w:val="36"/>
          <w:szCs w:val="44"/>
          <w:lang w:bidi="ar"/>
        </w:rPr>
        <w:t>语义依赖和独立跨通道增强</w:t>
      </w:r>
      <w:proofErr w:type="gramStart"/>
      <w:r w:rsidRPr="00732C01">
        <w:rPr>
          <w:rFonts w:ascii="黑体" w:eastAsia="黑体" w:hAnsi="黑体" w:cs="黑体" w:hint="eastAsia"/>
          <w:color w:val="FF0000"/>
          <w:kern w:val="0"/>
          <w:sz w:val="36"/>
          <w:szCs w:val="44"/>
          <w:lang w:bidi="ar"/>
        </w:rPr>
        <w:t>注意瞬脱的</w:t>
      </w:r>
      <w:proofErr w:type="gramEnd"/>
      <w:r w:rsidRPr="00732C01">
        <w:rPr>
          <w:rFonts w:ascii="黑体" w:eastAsia="黑体" w:hAnsi="黑体" w:cs="黑体" w:hint="eastAsia"/>
          <w:color w:val="FF0000"/>
          <w:kern w:val="0"/>
          <w:sz w:val="36"/>
          <w:szCs w:val="44"/>
          <w:lang w:bidi="ar"/>
        </w:rPr>
        <w:t>神经基础</w:t>
      </w:r>
      <w:commentRangeEnd w:id="0"/>
      <w:r w:rsidR="00732C01" w:rsidRPr="00732C01">
        <w:rPr>
          <w:rStyle w:val="a7"/>
          <w:color w:val="FF0000"/>
        </w:rPr>
        <w:commentReference w:id="0"/>
      </w:r>
    </w:p>
    <w:p w14:paraId="47E35018" w14:textId="77777777" w:rsidR="000D066D" w:rsidRPr="004E51F7" w:rsidRDefault="000D066D">
      <w:pPr>
        <w:jc w:val="center"/>
        <w:rPr>
          <w:rFonts w:ascii="Times New Roman" w:eastAsia="宋体" w:hAnsi="Times New Roman" w:cs="Times New Roman"/>
          <w:color w:val="FF0000"/>
        </w:rPr>
      </w:pPr>
    </w:p>
    <w:p w14:paraId="7684840E" w14:textId="77777777" w:rsidR="000D066D" w:rsidRPr="00732C01" w:rsidRDefault="006704A8">
      <w:pPr>
        <w:jc w:val="center"/>
        <w:rPr>
          <w:rFonts w:ascii="Times New Roman" w:eastAsia="宋体" w:hAnsi="Times New Roman" w:cs="Times New Roman"/>
          <w:color w:val="FF0000"/>
          <w:sz w:val="24"/>
          <w:szCs w:val="28"/>
        </w:rPr>
      </w:pPr>
      <w:r w:rsidRPr="00732C01">
        <w:rPr>
          <w:rFonts w:ascii="Times New Roman" w:eastAsia="宋体" w:hAnsi="Times New Roman" w:cs="Times New Roman"/>
          <w:color w:val="FF0000"/>
          <w:sz w:val="24"/>
          <w:szCs w:val="28"/>
        </w:rPr>
        <w:t xml:space="preserve">Song </w:t>
      </w:r>
      <w:proofErr w:type="gramStart"/>
      <w:r w:rsidRPr="00732C01">
        <w:rPr>
          <w:rFonts w:ascii="Times New Roman" w:eastAsia="宋体" w:hAnsi="Times New Roman" w:cs="Times New Roman"/>
          <w:color w:val="FF0000"/>
          <w:sz w:val="24"/>
          <w:szCs w:val="28"/>
        </w:rPr>
        <w:t>Zhao ,</w:t>
      </w:r>
      <w:proofErr w:type="gramEnd"/>
      <w:r w:rsidRPr="00732C01">
        <w:rPr>
          <w:rFonts w:ascii="Times New Roman" w:eastAsia="宋体" w:hAnsi="Times New Roman" w:cs="Times New Roman"/>
          <w:color w:val="FF0000"/>
          <w:sz w:val="24"/>
          <w:szCs w:val="28"/>
        </w:rPr>
        <w:t xml:space="preserve"> Chengzhi Feng, Xinyin Huang, Yijun Wang</w:t>
      </w:r>
      <w:r w:rsidR="00732C01" w:rsidRPr="00732C01">
        <w:rPr>
          <w:rFonts w:ascii="Times New Roman" w:eastAsia="宋体" w:hAnsi="Times New Roman" w:cs="Times New Roman" w:hint="eastAsia"/>
          <w:color w:val="FF0000"/>
          <w:sz w:val="24"/>
          <w:szCs w:val="28"/>
        </w:rPr>
        <w:t>,</w:t>
      </w:r>
      <w:r w:rsidRPr="00732C01">
        <w:rPr>
          <w:rFonts w:ascii="Times New Roman" w:eastAsia="宋体" w:hAnsi="Times New Roman" w:cs="Times New Roman" w:hint="eastAsia"/>
          <w:color w:val="FF0000"/>
          <w:sz w:val="24"/>
          <w:szCs w:val="28"/>
        </w:rPr>
        <w:t xml:space="preserve"> </w:t>
      </w:r>
      <w:r w:rsidRPr="00732C01">
        <w:rPr>
          <w:rFonts w:ascii="Times New Roman" w:eastAsia="宋体" w:hAnsi="Times New Roman" w:cs="Times New Roman"/>
          <w:color w:val="FF0000"/>
          <w:sz w:val="24"/>
          <w:szCs w:val="28"/>
        </w:rPr>
        <w:t>Wenfeng Feng</w:t>
      </w:r>
    </w:p>
    <w:p w14:paraId="54CAF709" w14:textId="77777777" w:rsidR="00732C01" w:rsidRPr="004E51F7" w:rsidRDefault="00732C01" w:rsidP="00732C01">
      <w:pPr>
        <w:jc w:val="left"/>
        <w:rPr>
          <w:rFonts w:ascii="楷体" w:eastAsia="楷体" w:hAnsi="楷体" w:cs="Times New Roman" w:hint="eastAsia"/>
          <w:sz w:val="24"/>
          <w:szCs w:val="28"/>
        </w:rPr>
      </w:pPr>
    </w:p>
    <w:p w14:paraId="0973E81E" w14:textId="77777777" w:rsidR="000D066D" w:rsidRPr="004E51F7" w:rsidRDefault="006704A8" w:rsidP="00732C01">
      <w:pPr>
        <w:rPr>
          <w:rFonts w:ascii="Times New Roman" w:eastAsia="楷体" w:hAnsi="Times New Roman" w:cs="Times New Roman"/>
          <w:szCs w:val="21"/>
        </w:rPr>
      </w:pPr>
      <w:r w:rsidRPr="004E51F7">
        <w:rPr>
          <w:rFonts w:ascii="Times New Roman" w:eastAsia="楷体" w:hAnsi="Times New Roman" w:cs="Times New Roman"/>
          <w:b/>
          <w:szCs w:val="21"/>
        </w:rPr>
        <w:t>Abstract</w:t>
      </w:r>
      <w:r w:rsidR="00732C01" w:rsidRPr="004E51F7">
        <w:rPr>
          <w:rFonts w:ascii="Times New Roman" w:eastAsia="楷体" w:hAnsi="Times New Roman" w:cs="Times New Roman"/>
          <w:b/>
          <w:szCs w:val="21"/>
        </w:rPr>
        <w:t xml:space="preserve">: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The present study recorded event-related potentials (ERPs) in a visual object-recognition task under the attentional blink paradigm to explore the temporal dynamics of the cross-modal boost on attentional blink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 and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whether this auditory benefit would be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modulated by semantic congruency between T2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and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the simultaneous sound. Behaviorally, the present study showed that not only a semantically congruent but also a semantically incongruent sound improved T2 discrimination during the attentional blink interv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al, whereas the enhancement was larger for the congruent sound. The ERP results revealed that the behavioral improvements induced by both the semantically congruent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and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incongruent sounds were closely associated with an early cross-modal interaction on t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he occipital N195 (192</w:t>
      </w:r>
      <w:r w:rsidR="00732C01" w:rsidRPr="004E51F7">
        <w:rPr>
          <w:rFonts w:ascii="Times New Roman" w:eastAsia="楷体" w:hAnsi="Times New Roman" w:cs="Times New Roman"/>
          <w:color w:val="FF0000"/>
          <w:szCs w:val="21"/>
        </w:rPr>
        <w:t>-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228 ms). In contrast, the lower T2 accuracy for the incongruent than congruent condition was accompanied by a larger late occurring cento-parietal N440 (424</w:t>
      </w:r>
      <w:r w:rsidR="00732C01" w:rsidRPr="004E51F7">
        <w:rPr>
          <w:rFonts w:ascii="Times New Roman" w:eastAsia="楷体" w:hAnsi="Times New Roman" w:cs="Times New Roman"/>
          <w:color w:val="FF0000"/>
          <w:szCs w:val="21"/>
        </w:rPr>
        <w:t>-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448 ms). These findings suggest that the cross-modal boost on attentional bl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ink is hierarchical: the task-irrelevant but simultaneous sound, irrespective of its semantic relevance, firstly enables T2 to escape the attentional blink via cross-modally strengthening the early stage of visual object-recognition processing, whereas the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 semantic conf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 xml:space="preserve">lict of the sound begins to interfere with visual awareness only at a later stage when the representation of visual object is extracted. </w:t>
      </w:r>
    </w:p>
    <w:p w14:paraId="3E9C8431" w14:textId="77777777" w:rsidR="000D066D" w:rsidRPr="004E51F7" w:rsidRDefault="006704A8">
      <w:pPr>
        <w:jc w:val="left"/>
        <w:rPr>
          <w:rFonts w:ascii="Times New Roman" w:eastAsia="楷体" w:hAnsi="Times New Roman" w:cs="Times New Roman"/>
          <w:color w:val="FF0000"/>
          <w:szCs w:val="21"/>
        </w:rPr>
      </w:pPr>
      <w:r w:rsidRPr="004E51F7">
        <w:rPr>
          <w:rFonts w:ascii="Times New Roman" w:eastAsia="楷体" w:hAnsi="Times New Roman" w:cs="Times New Roman"/>
          <w:b/>
          <w:szCs w:val="21"/>
        </w:rPr>
        <w:t>Key</w:t>
      </w:r>
      <w:r w:rsidRPr="004E51F7">
        <w:rPr>
          <w:rFonts w:ascii="Times New Roman" w:eastAsia="楷体" w:hAnsi="Times New Roman" w:cs="Times New Roman"/>
          <w:b/>
          <w:szCs w:val="21"/>
        </w:rPr>
        <w:t>words:</w:t>
      </w:r>
      <w:r w:rsidRPr="004E51F7">
        <w:rPr>
          <w:rFonts w:ascii="Times New Roman" w:eastAsia="楷体" w:hAnsi="Times New Roman" w:cs="Times New Roman"/>
          <w:b/>
          <w:color w:val="FF0000"/>
          <w:szCs w:val="21"/>
        </w:rPr>
        <w:t xml:space="preserve"> </w:t>
      </w:r>
      <w:r w:rsidRPr="004E51F7">
        <w:rPr>
          <w:rFonts w:ascii="Times New Roman" w:eastAsia="楷体" w:hAnsi="Times New Roman" w:cs="Times New Roman"/>
          <w:color w:val="FF0000"/>
          <w:szCs w:val="21"/>
        </w:rPr>
        <w:t>attentional blink, cross-modal interaction, ERPs, semantic congruency</w:t>
      </w:r>
    </w:p>
    <w:p w14:paraId="1588159C" w14:textId="77777777" w:rsidR="000D066D" w:rsidRPr="004E51F7" w:rsidRDefault="006704A8">
      <w:pPr>
        <w:jc w:val="left"/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</w:pPr>
      <w:r w:rsidRPr="004E51F7">
        <w:rPr>
          <w:rFonts w:ascii="Times New Roman" w:eastAsia="楷体" w:hAnsi="Times New Roman" w:cs="Times New Roman"/>
          <w:b/>
          <w:szCs w:val="21"/>
        </w:rPr>
        <w:t>文献出处：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>Zhao, S., Feng, C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 xml:space="preserve">., Huang, X., Wang, Y., &amp; Feng, W. (2021). Neural basis of semantically dependent 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 xml:space="preserve">and 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>independent cross-modal boosts on the attentional blink.</w:t>
      </w:r>
      <w:r w:rsidR="00732C01" w:rsidRPr="004E51F7">
        <w:rPr>
          <w:rFonts w:ascii="Times New Roman" w:eastAsia="楷体" w:hAnsi="Times New Roman" w:cs="Times New Roman"/>
          <w:i/>
          <w:iCs/>
          <w:color w:val="FF0000"/>
          <w:szCs w:val="21"/>
          <w:shd w:val="clear" w:color="auto" w:fill="FFFFFF"/>
        </w:rPr>
        <w:t xml:space="preserve"> </w:t>
      </w:r>
      <w:r w:rsidRPr="004E51F7">
        <w:rPr>
          <w:rFonts w:ascii="Times New Roman" w:eastAsia="楷体" w:hAnsi="Times New Roman" w:cs="Times New Roman"/>
          <w:i/>
          <w:iCs/>
          <w:color w:val="FF0000"/>
          <w:szCs w:val="21"/>
          <w:shd w:val="clear" w:color="auto" w:fill="FFFFFF"/>
        </w:rPr>
        <w:t>Cerebral Cortex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>,</w:t>
      </w:r>
      <w:r w:rsidR="00732C01" w:rsidRPr="004E51F7">
        <w:rPr>
          <w:rFonts w:ascii="Times New Roman" w:eastAsia="楷体" w:hAnsi="Times New Roman" w:cs="Times New Roman"/>
          <w:i/>
          <w:iCs/>
          <w:color w:val="FF0000"/>
          <w:szCs w:val="21"/>
          <w:shd w:val="clear" w:color="auto" w:fill="FFFFFF"/>
        </w:rPr>
        <w:t xml:space="preserve"> </w:t>
      </w:r>
      <w:r w:rsidRPr="004E51F7">
        <w:rPr>
          <w:rFonts w:ascii="Times New Roman" w:eastAsia="楷体" w:hAnsi="Times New Roman" w:cs="Times New Roman"/>
          <w:i/>
          <w:iCs/>
          <w:color w:val="FF0000"/>
          <w:szCs w:val="21"/>
          <w:shd w:val="clear" w:color="auto" w:fill="FFFFFF"/>
        </w:rPr>
        <w:t>31</w:t>
      </w:r>
      <w:r w:rsidRPr="004E51F7">
        <w:rPr>
          <w:rFonts w:ascii="Times New Roman" w:eastAsia="楷体" w:hAnsi="Times New Roman" w:cs="Times New Roman"/>
          <w:color w:val="FF0000"/>
          <w:szCs w:val="21"/>
          <w:shd w:val="clear" w:color="auto" w:fill="FFFFFF"/>
        </w:rPr>
        <w:t>(4), 2291-2304.</w:t>
      </w:r>
    </w:p>
    <w:p w14:paraId="20B1B1EE" w14:textId="77777777" w:rsidR="00732C01" w:rsidRPr="00732C01" w:rsidRDefault="00732C01">
      <w:pPr>
        <w:jc w:val="left"/>
        <w:rPr>
          <w:rFonts w:ascii="Times New Roman" w:eastAsia="宋体" w:hAnsi="Times New Roman" w:cs="Times New Roman"/>
          <w:sz w:val="24"/>
          <w:szCs w:val="21"/>
        </w:rPr>
      </w:pPr>
    </w:p>
    <w:p w14:paraId="5C03AA09" w14:textId="677B327C" w:rsidR="004E51F7" w:rsidRDefault="00BB5923" w:rsidP="004E51F7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1"/>
        </w:rPr>
      </w:pPr>
      <w:r w:rsidRPr="00BB5923">
        <w:rPr>
          <w:rFonts w:ascii="Times New Roman" w:eastAsia="宋体" w:hAnsi="Times New Roman" w:cs="Times New Roman" w:hint="eastAsia"/>
          <w:b/>
          <w:sz w:val="24"/>
          <w:szCs w:val="21"/>
        </w:rPr>
        <w:t>外文文献翻译</w:t>
      </w:r>
      <w:r w:rsidR="00732C01" w:rsidRPr="00732C01">
        <w:rPr>
          <w:rFonts w:ascii="Times New Roman" w:eastAsia="宋体" w:hAnsi="Times New Roman" w:cs="Times New Roman" w:hint="eastAsia"/>
          <w:b/>
          <w:sz w:val="24"/>
          <w:szCs w:val="21"/>
        </w:rPr>
        <w:t>正文</w:t>
      </w:r>
      <w:r>
        <w:rPr>
          <w:rFonts w:ascii="Times New Roman" w:eastAsia="宋体" w:hAnsi="Times New Roman" w:cs="Times New Roman" w:hint="eastAsia"/>
          <w:b/>
          <w:sz w:val="24"/>
          <w:szCs w:val="21"/>
        </w:rPr>
        <w:t>：</w:t>
      </w:r>
    </w:p>
    <w:p w14:paraId="139F0C6A" w14:textId="77777777" w:rsidR="000D066D" w:rsidRPr="004E51F7" w:rsidRDefault="00732C01" w:rsidP="00E37DC2">
      <w:pPr>
        <w:spacing w:line="360" w:lineRule="auto"/>
        <w:ind w:firstLineChars="300" w:firstLine="630"/>
        <w:jc w:val="left"/>
        <w:rPr>
          <w:rFonts w:ascii="Times New Roman" w:eastAsia="宋体" w:hAnsi="Times New Roman" w:cs="Times New Roman" w:hint="eastAsia"/>
          <w:color w:val="FF0000"/>
          <w:szCs w:val="21"/>
        </w:rPr>
      </w:pPr>
      <w:bookmarkStart w:id="1" w:name="_GoBack"/>
      <w:bookmarkEnd w:id="1"/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注：请</w:t>
      </w:r>
      <w:r w:rsidR="004E51F7">
        <w:rPr>
          <w:rFonts w:ascii="Times New Roman" w:eastAsia="宋体" w:hAnsi="Times New Roman" w:cs="Times New Roman" w:hint="eastAsia"/>
          <w:color w:val="FF0000"/>
          <w:szCs w:val="21"/>
        </w:rPr>
        <w:t>根据英文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文章</w:t>
      </w:r>
      <w:r w:rsidR="004E51F7">
        <w:rPr>
          <w:rFonts w:ascii="Times New Roman" w:eastAsia="宋体" w:hAnsi="Times New Roman" w:cs="Times New Roman" w:hint="eastAsia"/>
          <w:color w:val="FF0000"/>
          <w:szCs w:val="21"/>
        </w:rPr>
        <w:t>的正文，从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中挑选相关内容进行翻译，字数不低于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3</w:t>
      </w:r>
      <w:r w:rsidRPr="004E51F7">
        <w:rPr>
          <w:rFonts w:ascii="Times New Roman" w:eastAsia="宋体" w:hAnsi="Times New Roman" w:cs="Times New Roman"/>
          <w:color w:val="FF0000"/>
          <w:szCs w:val="21"/>
        </w:rPr>
        <w:t>000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字。</w:t>
      </w:r>
      <w:r w:rsidR="004E51F7">
        <w:rPr>
          <w:rFonts w:ascii="Times New Roman" w:eastAsia="宋体" w:hAnsi="Times New Roman" w:cs="Times New Roman" w:hint="eastAsia"/>
          <w:color w:val="FF0000"/>
          <w:szCs w:val="21"/>
        </w:rPr>
        <w:t>其中，引言部分必须翻译。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正文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字体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采用中文宋体、英文</w:t>
      </w:r>
      <w:r w:rsidRPr="004E51F7">
        <w:rPr>
          <w:rFonts w:ascii="Times New Roman" w:eastAsia="宋体" w:hAnsi="Times New Roman" w:cs="Times New Roman"/>
          <w:color w:val="FF0000"/>
          <w:szCs w:val="21"/>
        </w:rPr>
        <w:t>T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imes</w:t>
      </w:r>
      <w:r w:rsidRPr="004E51F7">
        <w:rPr>
          <w:rFonts w:ascii="Times New Roman" w:eastAsia="宋体" w:hAnsi="Times New Roman" w:cs="Times New Roman"/>
          <w:color w:val="FF0000"/>
          <w:szCs w:val="21"/>
        </w:rPr>
        <w:t xml:space="preserve"> New Roman, 5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号大小</w:t>
      </w:r>
      <w:r w:rsidR="004E51F7" w:rsidRPr="004E51F7">
        <w:rPr>
          <w:rFonts w:ascii="Times New Roman" w:eastAsia="宋体" w:hAnsi="Times New Roman" w:cs="Times New Roman" w:hint="eastAsia"/>
          <w:color w:val="FF0000"/>
          <w:szCs w:val="21"/>
        </w:rPr>
        <w:t>，</w:t>
      </w:r>
      <w:r w:rsidR="004E51F7" w:rsidRPr="004E51F7">
        <w:rPr>
          <w:rFonts w:ascii="Times New Roman" w:eastAsia="宋体" w:hAnsi="Times New Roman" w:cs="Times New Roman" w:hint="eastAsia"/>
          <w:color w:val="FF0000"/>
          <w:szCs w:val="21"/>
        </w:rPr>
        <w:t>1</w:t>
      </w:r>
      <w:r w:rsidR="004E51F7" w:rsidRPr="004E51F7">
        <w:rPr>
          <w:rFonts w:ascii="Times New Roman" w:eastAsia="宋体" w:hAnsi="Times New Roman" w:cs="Times New Roman"/>
          <w:color w:val="FF0000"/>
          <w:szCs w:val="21"/>
        </w:rPr>
        <w:t>.5</w:t>
      </w:r>
      <w:r w:rsidR="004E51F7" w:rsidRPr="004E51F7">
        <w:rPr>
          <w:rFonts w:ascii="Times New Roman" w:eastAsia="宋体" w:hAnsi="Times New Roman" w:cs="Times New Roman" w:hint="eastAsia"/>
          <w:color w:val="FF0000"/>
          <w:szCs w:val="21"/>
        </w:rPr>
        <w:t>倍行距排版</w:t>
      </w:r>
      <w:r w:rsidRPr="004E51F7">
        <w:rPr>
          <w:rFonts w:ascii="Times New Roman" w:eastAsia="宋体" w:hAnsi="Times New Roman" w:cs="Times New Roman" w:hint="eastAsia"/>
          <w:color w:val="FF0000"/>
          <w:szCs w:val="21"/>
        </w:rPr>
        <w:t>）</w:t>
      </w:r>
    </w:p>
    <w:sectPr w:rsidR="000D066D" w:rsidRPr="004E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dministrator" w:date="2024-06-03T11:59:00Z" w:initials="A">
    <w:p w14:paraId="57CAEAC6" w14:textId="77777777" w:rsidR="00732C01" w:rsidRDefault="00732C01">
      <w:pPr>
        <w:pStyle w:val="a8"/>
      </w:pPr>
      <w:r>
        <w:rPr>
          <w:rStyle w:val="a7"/>
        </w:rPr>
        <w:annotationRef/>
      </w:r>
      <w:r>
        <w:rPr>
          <w:rFonts w:hint="eastAsia"/>
        </w:rPr>
        <w:t>论文英文标题、中文翻译及作者信息</w:t>
      </w:r>
    </w:p>
    <w:p w14:paraId="1E9D8B98" w14:textId="77777777" w:rsidR="004E51F7" w:rsidRDefault="004E51F7">
      <w:pPr>
        <w:pStyle w:val="a8"/>
        <w:rPr>
          <w:rFonts w:hint="eastAsia"/>
        </w:rPr>
      </w:pPr>
      <w:r>
        <w:rPr>
          <w:rFonts w:hint="eastAsia"/>
        </w:rPr>
        <w:t>红色部分仅提供格式参考，请根据实际选择的文章进行内容替换。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E9D8B9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E9D8B98" w16cid:durableId="2A082E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26BB1" w14:textId="77777777" w:rsidR="006704A8" w:rsidRDefault="006704A8" w:rsidP="00732C01">
      <w:r>
        <w:separator/>
      </w:r>
    </w:p>
  </w:endnote>
  <w:endnote w:type="continuationSeparator" w:id="0">
    <w:p w14:paraId="5F74A19F" w14:textId="77777777" w:rsidR="006704A8" w:rsidRDefault="006704A8" w:rsidP="0073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36D46" w14:textId="77777777" w:rsidR="006704A8" w:rsidRDefault="006704A8" w:rsidP="00732C01">
      <w:r>
        <w:separator/>
      </w:r>
    </w:p>
  </w:footnote>
  <w:footnote w:type="continuationSeparator" w:id="0">
    <w:p w14:paraId="4B6D75D2" w14:textId="77777777" w:rsidR="006704A8" w:rsidRDefault="006704A8" w:rsidP="00732C0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FiNjNkYjQyNDBlZjg3MDk4OGIzYWJkZmNjZThmZjQifQ=="/>
  </w:docVars>
  <w:rsids>
    <w:rsidRoot w:val="54B83D86"/>
    <w:rsid w:val="000D066D"/>
    <w:rsid w:val="00114C01"/>
    <w:rsid w:val="004E51F7"/>
    <w:rsid w:val="006704A8"/>
    <w:rsid w:val="00732C01"/>
    <w:rsid w:val="00BB5923"/>
    <w:rsid w:val="00E37DC2"/>
    <w:rsid w:val="21222D6A"/>
    <w:rsid w:val="346E7453"/>
    <w:rsid w:val="44F55B1D"/>
    <w:rsid w:val="54B83D86"/>
    <w:rsid w:val="5758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89AF1"/>
  <w15:docId w15:val="{3EF4E8B0-C8A4-4D77-A28C-5E4D1093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2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32C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32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32C0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annotation reference"/>
    <w:basedOn w:val="a0"/>
    <w:rsid w:val="00732C01"/>
    <w:rPr>
      <w:sz w:val="21"/>
      <w:szCs w:val="21"/>
    </w:rPr>
  </w:style>
  <w:style w:type="paragraph" w:styleId="a8">
    <w:name w:val="annotation text"/>
    <w:basedOn w:val="a"/>
    <w:link w:val="a9"/>
    <w:rsid w:val="00732C01"/>
    <w:pPr>
      <w:jc w:val="left"/>
    </w:pPr>
  </w:style>
  <w:style w:type="character" w:customStyle="1" w:styleId="a9">
    <w:name w:val="批注文字 字符"/>
    <w:basedOn w:val="a0"/>
    <w:link w:val="a8"/>
    <w:rsid w:val="00732C0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32C01"/>
    <w:rPr>
      <w:b/>
      <w:bCs/>
    </w:rPr>
  </w:style>
  <w:style w:type="character" w:customStyle="1" w:styleId="ab">
    <w:name w:val="批注主题 字符"/>
    <w:basedOn w:val="a9"/>
    <w:link w:val="aa"/>
    <w:rsid w:val="00732C01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732C01"/>
    <w:rPr>
      <w:sz w:val="18"/>
      <w:szCs w:val="18"/>
    </w:rPr>
  </w:style>
  <w:style w:type="character" w:customStyle="1" w:styleId="ad">
    <w:name w:val="批注框文本 字符"/>
    <w:basedOn w:val="a0"/>
    <w:link w:val="ac"/>
    <w:rsid w:val="00732C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bizhi</dc:creator>
  <cp:lastModifiedBy>Administrator</cp:lastModifiedBy>
  <cp:revision>3</cp:revision>
  <dcterms:created xsi:type="dcterms:W3CDTF">2024-06-03T04:12:00Z</dcterms:created>
  <dcterms:modified xsi:type="dcterms:W3CDTF">2024-06-03T06:30:00Z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DDA692CAE747400AB1F01D32239A4665_13</vt:lpwstr>
  </property>
</Properties>
</file>