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0556D">
      <w:pPr>
        <w:jc w:val="center"/>
        <w:rPr>
          <w:rFonts w:hint="eastAsia" w:ascii="宋体" w:hAnsi="宋体" w:eastAsia="宋体" w:cs="宋体"/>
          <w:b/>
          <w:bCs/>
          <w:i w:val="0"/>
          <w:caps w:val="0"/>
          <w:color w:val="auto"/>
          <w:spacing w:val="0"/>
          <w:sz w:val="36"/>
          <w:szCs w:val="36"/>
          <w:highlight w:val="none"/>
          <w:shd w:val="clear" w:color="auto" w:fill="FFFFFF"/>
        </w:rPr>
      </w:pPr>
      <w:r>
        <w:rPr>
          <w:rFonts w:hint="eastAsia" w:ascii="宋体" w:hAnsi="宋体" w:cs="宋体"/>
          <w:b/>
          <w:bCs/>
          <w:i w:val="0"/>
          <w:caps w:val="0"/>
          <w:color w:val="auto"/>
          <w:spacing w:val="0"/>
          <w:sz w:val="36"/>
          <w:szCs w:val="36"/>
          <w:highlight w:val="none"/>
          <w:shd w:val="clear" w:color="auto" w:fill="FFFFFF"/>
          <w:lang w:val="en-US" w:eastAsia="zh-CN"/>
        </w:rPr>
        <w:t>心理</w:t>
      </w:r>
      <w:r>
        <w:rPr>
          <w:rFonts w:hint="eastAsia" w:ascii="宋体" w:hAnsi="宋体" w:eastAsia="宋体" w:cs="宋体"/>
          <w:b/>
          <w:bCs/>
          <w:i w:val="0"/>
          <w:caps w:val="0"/>
          <w:color w:val="auto"/>
          <w:spacing w:val="0"/>
          <w:sz w:val="36"/>
          <w:szCs w:val="36"/>
          <w:highlight w:val="none"/>
          <w:shd w:val="clear" w:color="auto" w:fill="FFFFFF"/>
        </w:rPr>
        <w:t>学院本科生毕业论文管理细则</w:t>
      </w:r>
    </w:p>
    <w:p w14:paraId="6E08CEA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b/>
          <w:bCs/>
          <w:i w:val="0"/>
          <w:caps w:val="0"/>
          <w:color w:val="auto"/>
          <w:spacing w:val="0"/>
          <w:sz w:val="30"/>
          <w:szCs w:val="30"/>
          <w:highlight w:val="none"/>
          <w:shd w:val="clear" w:color="auto" w:fill="FFFFFF"/>
          <w:lang w:eastAsia="zh-CN"/>
        </w:rPr>
      </w:pPr>
    </w:p>
    <w:p w14:paraId="25FCB0AB">
      <w:pPr>
        <w:spacing w:line="360" w:lineRule="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lang w:val="en-US" w:eastAsia="zh-CN"/>
        </w:rPr>
        <w:t xml:space="preserve">  </w:t>
      </w:r>
      <w:r>
        <w:rPr>
          <w:rFonts w:hint="eastAsia" w:ascii="宋体" w:hAnsi="宋体" w:cs="宋体"/>
          <w:i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caps w:val="0"/>
          <w:color w:val="auto"/>
          <w:spacing w:val="0"/>
          <w:sz w:val="24"/>
          <w:szCs w:val="24"/>
          <w:highlight w:val="none"/>
          <w:shd w:val="clear" w:color="auto" w:fill="FFFFFF"/>
        </w:rPr>
        <w:t>为加强我院毕业论文（设计）的管理工作，保证毕业论文（设计）的质量和水平，根据《浙江师范大学本科生毕业论文（设计）工作条例（修订）》，结合我院实际，特制定本</w:t>
      </w:r>
      <w:r>
        <w:rPr>
          <w:rFonts w:hint="eastAsia" w:ascii="宋体" w:hAnsi="宋体" w:eastAsia="宋体" w:cs="宋体"/>
          <w:i w:val="0"/>
          <w:caps w:val="0"/>
          <w:color w:val="auto"/>
          <w:spacing w:val="0"/>
          <w:sz w:val="24"/>
          <w:szCs w:val="24"/>
          <w:highlight w:val="none"/>
          <w:shd w:val="clear" w:color="auto" w:fill="FFFFFF"/>
          <w:lang w:val="en-US" w:eastAsia="zh-CN"/>
        </w:rPr>
        <w:t>细则</w:t>
      </w:r>
      <w:r>
        <w:rPr>
          <w:rFonts w:hint="eastAsia" w:ascii="宋体" w:hAnsi="宋体" w:eastAsia="宋体" w:cs="宋体"/>
          <w:i w:val="0"/>
          <w:caps w:val="0"/>
          <w:color w:val="auto"/>
          <w:spacing w:val="0"/>
          <w:sz w:val="24"/>
          <w:szCs w:val="24"/>
          <w:highlight w:val="none"/>
          <w:shd w:val="clear" w:color="auto" w:fill="FFFFFF"/>
        </w:rPr>
        <w:t>。</w:t>
      </w:r>
    </w:p>
    <w:p w14:paraId="53743897">
      <w:pPr>
        <w:numPr>
          <w:ilvl w:val="0"/>
          <w:numId w:val="1"/>
        </w:numPr>
        <w:spacing w:line="360" w:lineRule="auto"/>
        <w:ind w:left="420" w:leftChars="0"/>
        <w:rPr>
          <w:rFonts w:hint="eastAsia" w:ascii="宋体" w:hAnsi="宋体" w:cs="宋体"/>
          <w:b/>
          <w:bCs/>
          <w:i w:val="0"/>
          <w:caps w:val="0"/>
          <w:color w:val="auto"/>
          <w:spacing w:val="0"/>
          <w:sz w:val="24"/>
          <w:szCs w:val="24"/>
          <w:highlight w:val="none"/>
          <w:shd w:val="clear" w:color="auto" w:fill="FFFFFF"/>
          <w:lang w:val="en-US" w:eastAsia="zh-CN"/>
        </w:rPr>
      </w:pPr>
      <w:r>
        <w:rPr>
          <w:rFonts w:hint="eastAsia" w:ascii="宋体" w:hAnsi="宋体" w:cs="宋体"/>
          <w:b/>
          <w:bCs/>
          <w:i w:val="0"/>
          <w:caps w:val="0"/>
          <w:color w:val="auto"/>
          <w:spacing w:val="0"/>
          <w:sz w:val="24"/>
          <w:szCs w:val="24"/>
          <w:highlight w:val="none"/>
          <w:shd w:val="clear" w:color="auto" w:fill="FFFFFF"/>
          <w:lang w:val="en-US" w:eastAsia="zh-CN"/>
        </w:rPr>
        <w:t>毕业论文（设计）的基本环节与时间安排</w:t>
      </w:r>
    </w:p>
    <w:p w14:paraId="6A3D375A">
      <w:pPr>
        <w:numPr>
          <w:ilvl w:val="0"/>
          <w:numId w:val="0"/>
        </w:numPr>
        <w:spacing w:line="360" w:lineRule="auto"/>
        <w:ind w:firstLine="480"/>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000000"/>
          <w:spacing w:val="0"/>
          <w:kern w:val="2"/>
          <w:sz w:val="24"/>
          <w:szCs w:val="24"/>
          <w:highlight w:val="none"/>
          <w:shd w:val="clear" w:color="auto" w:fill="FFFFFF"/>
          <w:lang w:val="en-US" w:eastAsia="zh-CN" w:bidi="ar-SA"/>
        </w:rPr>
        <w:t>1.选题。</w:t>
      </w:r>
      <w:r>
        <w:rPr>
          <w:rFonts w:hint="eastAsia" w:ascii="宋体" w:hAnsi="宋体" w:eastAsia="宋体" w:cs="宋体"/>
          <w:b w:val="0"/>
          <w:bCs w:val="0"/>
          <w:i w:val="0"/>
          <w:caps w:val="0"/>
          <w:color w:val="000000"/>
          <w:spacing w:val="0"/>
          <w:kern w:val="2"/>
          <w:sz w:val="24"/>
          <w:szCs w:val="24"/>
          <w:highlight w:val="none"/>
          <w:shd w:val="clear" w:color="auto" w:fill="FFFFFF"/>
          <w:lang w:val="en-US" w:eastAsia="zh-CN" w:bidi="ar-SA"/>
        </w:rPr>
        <w:t>选题一般安排在第五学期进行，</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学生可以与指导老师双向选择，双方达成意向后初步确定论文题目，一人一题，选题不得重复使用，每位指导教师承担指导的学生人数一般为1-5</w:t>
      </w:r>
      <w:r>
        <w:rPr>
          <w:rFonts w:hint="default" w:ascii="宋体" w:hAnsi="宋体" w:cs="宋体"/>
          <w:b w:val="0"/>
          <w:bCs w:val="0"/>
          <w:i w:val="0"/>
          <w:caps w:val="0"/>
          <w:color w:val="000000"/>
          <w:spacing w:val="0"/>
          <w:kern w:val="2"/>
          <w:sz w:val="24"/>
          <w:szCs w:val="24"/>
          <w:highlight w:val="none"/>
          <w:shd w:val="clear" w:color="auto" w:fill="FFFFFF"/>
          <w:lang w:val="en-US" w:eastAsia="zh-CN" w:bidi="ar-SA"/>
        </w:rPr>
        <w:t>人</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，超过5人需要专业主任审批同意。选题需经</w:t>
      </w:r>
      <w:bookmarkStart w:id="0" w:name="_GoBack"/>
      <w:bookmarkEnd w:id="0"/>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学院毕业论文工作领导小组审定后方可进入开题准备工作，选题和指导教师一经确定，不得随意更改。因特殊情况需变更者，由学生提出书面报告说明变更原因，经指导教师同意，专业主任审核批准。</w:t>
      </w:r>
    </w:p>
    <w:p w14:paraId="5DAFB8AA">
      <w:pPr>
        <w:numPr>
          <w:ilvl w:val="0"/>
          <w:numId w:val="0"/>
        </w:numPr>
        <w:spacing w:line="360" w:lineRule="auto"/>
        <w:ind w:firstLine="480"/>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000000"/>
          <w:spacing w:val="0"/>
          <w:kern w:val="2"/>
          <w:sz w:val="24"/>
          <w:szCs w:val="24"/>
          <w:highlight w:val="none"/>
          <w:shd w:val="clear" w:color="auto" w:fill="FFFFFF"/>
          <w:lang w:val="en-US" w:eastAsia="zh-CN" w:bidi="ar-SA"/>
        </w:rPr>
        <w:t>2.开题</w:t>
      </w:r>
      <w:r>
        <w:rPr>
          <w:rFonts w:hint="eastAsia" w:ascii="宋体" w:hAnsi="宋体" w:cs="宋体"/>
          <w:b/>
          <w:bCs/>
          <w:i w:val="0"/>
          <w:caps w:val="0"/>
          <w:color w:val="000000"/>
          <w:spacing w:val="0"/>
          <w:kern w:val="2"/>
          <w:sz w:val="24"/>
          <w:szCs w:val="24"/>
          <w:highlight w:val="none"/>
          <w:shd w:val="clear" w:color="auto" w:fill="FFFFFF"/>
          <w:lang w:val="en-US" w:eastAsia="zh-CN" w:bidi="ar-SA"/>
        </w:rPr>
        <w:t>。</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开题一般在第5学期末至第6学期初进行，各专业根据需要确定时间，组织答辩小组对开题报告进行答辩审议，学生答辩通过后方可进入毕业论文（设计）撰写阶段，原则上第一次开题答辩通过率不超过80%。开题答辩未通过者需对开题报告进行修改，修改时间不少于15天，经本人申请，导师同意后向专业提交二次开题申请。</w:t>
      </w:r>
    </w:p>
    <w:p w14:paraId="49D2A2D1">
      <w:pPr>
        <w:numPr>
          <w:ilvl w:val="0"/>
          <w:numId w:val="0"/>
        </w:numPr>
        <w:spacing w:line="360" w:lineRule="auto"/>
        <w:ind w:firstLine="480"/>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000000"/>
          <w:spacing w:val="0"/>
          <w:kern w:val="2"/>
          <w:sz w:val="24"/>
          <w:szCs w:val="24"/>
          <w:highlight w:val="none"/>
          <w:shd w:val="clear" w:color="auto" w:fill="FFFFFF"/>
          <w:lang w:val="en-US" w:eastAsia="zh-CN" w:bidi="ar-SA"/>
        </w:rPr>
        <w:t>3.中期检查。</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中期检查一般安排在第6学期中至第6学期末进行</w:t>
      </w:r>
      <w:r>
        <w:rPr>
          <w:rFonts w:hint="eastAsia" w:ascii="宋体" w:hAnsi="宋体" w:eastAsia="宋体" w:cs="宋体"/>
          <w:b w:val="0"/>
          <w:bCs w:val="0"/>
          <w:i w:val="0"/>
          <w:caps w:val="0"/>
          <w:color w:val="000000"/>
          <w:spacing w:val="0"/>
          <w:kern w:val="2"/>
          <w:sz w:val="24"/>
          <w:szCs w:val="24"/>
          <w:highlight w:val="none"/>
          <w:shd w:val="clear" w:color="auto" w:fill="FFFFFF"/>
          <w:lang w:val="en-US" w:eastAsia="zh-CN" w:bidi="ar-SA"/>
        </w:rPr>
        <w:t>，</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各专业根据需要确定时间，组织答辩小组对论文撰写情况进行中期检查</w:t>
      </w:r>
      <w:r>
        <w:rPr>
          <w:rFonts w:hint="eastAsia" w:ascii="宋体" w:hAnsi="宋体" w:eastAsia="宋体" w:cs="宋体"/>
          <w:b w:val="0"/>
          <w:bCs w:val="0"/>
          <w:i w:val="0"/>
          <w:caps w:val="0"/>
          <w:color w:val="000000"/>
          <w:spacing w:val="0"/>
          <w:kern w:val="2"/>
          <w:sz w:val="24"/>
          <w:szCs w:val="24"/>
          <w:highlight w:val="none"/>
          <w:shd w:val="clear" w:color="auto" w:fill="FFFFFF"/>
          <w:lang w:val="en-US" w:eastAsia="zh-CN" w:bidi="ar-SA"/>
        </w:rPr>
        <w:t>，中期检查不合格者推迟答辩</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w:t>
      </w:r>
    </w:p>
    <w:p w14:paraId="2F860087">
      <w:pPr>
        <w:numPr>
          <w:ilvl w:val="0"/>
          <w:numId w:val="0"/>
        </w:numPr>
        <w:spacing w:line="360" w:lineRule="auto"/>
        <w:ind w:firstLine="480"/>
        <w:rPr>
          <w:rFonts w:hint="eastAsia" w:ascii="宋体" w:hAnsi="宋体" w:cs="宋体"/>
          <w:b/>
          <w:bCs/>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000000"/>
          <w:spacing w:val="0"/>
          <w:kern w:val="2"/>
          <w:sz w:val="24"/>
          <w:szCs w:val="24"/>
          <w:highlight w:val="none"/>
          <w:shd w:val="clear" w:color="auto" w:fill="FFFFFF"/>
          <w:lang w:val="en-US" w:eastAsia="zh-CN" w:bidi="ar-SA"/>
        </w:rPr>
        <w:t>4.答辩资格审查。</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答辩资格审查包括</w:t>
      </w:r>
      <w:r>
        <w:rPr>
          <w:rFonts w:hint="eastAsia" w:ascii="宋体" w:hAnsi="宋体" w:cs="宋体"/>
          <w:b/>
          <w:bCs/>
          <w:i w:val="0"/>
          <w:caps w:val="0"/>
          <w:color w:val="000000"/>
          <w:spacing w:val="0"/>
          <w:kern w:val="2"/>
          <w:sz w:val="24"/>
          <w:szCs w:val="24"/>
          <w:highlight w:val="none"/>
          <w:shd w:val="clear" w:color="auto" w:fill="FFFFFF"/>
          <w:lang w:val="en-US" w:eastAsia="zh-CN" w:bidi="ar-SA"/>
        </w:rPr>
        <w:t>指导老师审核</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w:t>
      </w:r>
      <w:r>
        <w:rPr>
          <w:rFonts w:hint="eastAsia" w:ascii="宋体" w:hAnsi="宋体" w:cs="宋体"/>
          <w:b/>
          <w:bCs/>
          <w:i w:val="0"/>
          <w:caps w:val="0"/>
          <w:color w:val="000000"/>
          <w:spacing w:val="0"/>
          <w:kern w:val="2"/>
          <w:sz w:val="24"/>
          <w:szCs w:val="24"/>
          <w:highlight w:val="none"/>
          <w:shd w:val="clear" w:color="auto" w:fill="FFFFFF"/>
          <w:lang w:val="en-US" w:eastAsia="zh-CN" w:bidi="ar-SA"/>
        </w:rPr>
        <w:t>查重</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以及</w:t>
      </w:r>
      <w:r>
        <w:rPr>
          <w:rFonts w:hint="eastAsia" w:ascii="宋体" w:hAnsi="宋体" w:cs="宋体"/>
          <w:b/>
          <w:bCs/>
          <w:i w:val="0"/>
          <w:caps w:val="0"/>
          <w:color w:val="000000"/>
          <w:spacing w:val="0"/>
          <w:kern w:val="2"/>
          <w:sz w:val="24"/>
          <w:szCs w:val="24"/>
          <w:highlight w:val="none"/>
          <w:shd w:val="clear" w:color="auto" w:fill="FFFFFF"/>
          <w:lang w:val="en-US" w:eastAsia="zh-CN" w:bidi="ar-SA"/>
        </w:rPr>
        <w:t>同行交叉评阅，三</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项全部都通过之后方可进行答辩。论文答辩一般安排在第七学期末进行，答辩前两周，学生提供学校规定的全部论文（设计）材料（开题报告、文献综述、外文翻译、论文正文等材料），指导教师着重对毕业论文（设计）的格式规范和质量进行全面审查，审查通过后提交查重系统进行查重，学生提交的论文检测结果“总相似比”≤</w:t>
      </w:r>
      <w:r>
        <w:rPr>
          <w:rFonts w:hint="eastAsia" w:ascii="宋体" w:hAnsi="宋体" w:cs="宋体"/>
          <w:b/>
          <w:bCs/>
          <w:i w:val="0"/>
          <w:caps w:val="0"/>
          <w:color w:val="000000"/>
          <w:spacing w:val="0"/>
          <w:kern w:val="2"/>
          <w:sz w:val="24"/>
          <w:szCs w:val="24"/>
          <w:highlight w:val="none"/>
          <w:shd w:val="clear" w:color="auto" w:fill="FFFFFF"/>
          <w:lang w:val="en-US" w:eastAsia="zh-CN" w:bidi="ar-SA"/>
        </w:rPr>
        <w:t>20%</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方可参加答辩。检测未通过者，需在导师指导下认真修改并在15天内重新提交进行二次检测，</w:t>
      </w:r>
      <w:r>
        <w:rPr>
          <w:rFonts w:hint="eastAsia" w:ascii="宋体" w:hAnsi="宋体" w:cs="宋体"/>
          <w:b/>
          <w:bCs/>
          <w:i w:val="0"/>
          <w:caps w:val="0"/>
          <w:color w:val="000000"/>
          <w:spacing w:val="0"/>
          <w:kern w:val="2"/>
          <w:sz w:val="24"/>
          <w:szCs w:val="24"/>
          <w:highlight w:val="none"/>
          <w:shd w:val="clear" w:color="auto" w:fill="FFFFFF"/>
          <w:lang w:val="en-US" w:eastAsia="zh-CN" w:bidi="ar-SA"/>
        </w:rPr>
        <w:t>第二次检测未通过者毕业论文（设计）延期至下一届。</w:t>
      </w:r>
    </w:p>
    <w:p w14:paraId="2B456C05">
      <w:pPr>
        <w:numPr>
          <w:ilvl w:val="0"/>
          <w:numId w:val="0"/>
        </w:numPr>
        <w:spacing w:line="360" w:lineRule="auto"/>
        <w:ind w:firstLine="480"/>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查重通过之后，指导老师须一周内在论文管理系统提交评阅意见和成绩。指导老师评阅之后，系统将采取随机匹配的方式组织同行专家对论文进行评议，提出评议意见。每篇论文送2位同行专家，2位专家中有1位以上（含1位）专家评议意见为“不同意参加答辩”的毕业论文，将认定为“未通过交叉评阅”。未通过者需对毕业论文进行修改，修改时间不少于15天，经本人申请，导师同意后向学院提交二次评阅申请，同时学校将随机抽取2%—5%的毕业论文进行校外交叉评阅。答辩前答辩小组复查，确认其是否具有答辩资格。答辩资格审查未通过者，推迟答辩。</w:t>
      </w:r>
    </w:p>
    <w:p w14:paraId="794D6A56">
      <w:pPr>
        <w:numPr>
          <w:ilvl w:val="0"/>
          <w:numId w:val="0"/>
        </w:numPr>
        <w:spacing w:line="360" w:lineRule="auto"/>
        <w:ind w:firstLine="480"/>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000000"/>
          <w:spacing w:val="0"/>
          <w:kern w:val="2"/>
          <w:sz w:val="24"/>
          <w:szCs w:val="24"/>
          <w:highlight w:val="none"/>
          <w:shd w:val="clear" w:color="auto" w:fill="FFFFFF"/>
          <w:lang w:val="en-US" w:eastAsia="zh-CN" w:bidi="ar-SA"/>
        </w:rPr>
        <w:t>5.论文答辩。</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学生通过答辩资格审查后方可参加毕业论文答辩。</w:t>
      </w:r>
      <w:r>
        <w:rPr>
          <w:rFonts w:hint="eastAsia" w:ascii="宋体" w:hAnsi="宋体" w:eastAsia="宋体" w:cs="宋体"/>
          <w:i w:val="0"/>
          <w:caps w:val="0"/>
          <w:color w:val="000000"/>
          <w:spacing w:val="0"/>
          <w:sz w:val="24"/>
          <w:szCs w:val="24"/>
          <w:highlight w:val="none"/>
          <w:shd w:val="clear" w:color="auto" w:fill="FFFFFF"/>
          <w:lang w:eastAsia="zh-CN"/>
        </w:rPr>
        <w:t>学院本科毕业论文工作</w:t>
      </w:r>
      <w:r>
        <w:rPr>
          <w:rFonts w:hint="eastAsia" w:ascii="宋体" w:hAnsi="宋体" w:cs="宋体"/>
          <w:i w:val="0"/>
          <w:caps w:val="0"/>
          <w:color w:val="000000"/>
          <w:spacing w:val="0"/>
          <w:sz w:val="24"/>
          <w:szCs w:val="24"/>
          <w:highlight w:val="none"/>
          <w:shd w:val="clear" w:color="auto" w:fill="FFFFFF"/>
          <w:lang w:val="en-US" w:eastAsia="zh-CN"/>
        </w:rPr>
        <w:t>小</w:t>
      </w:r>
      <w:r>
        <w:rPr>
          <w:rFonts w:hint="eastAsia" w:ascii="宋体" w:hAnsi="宋体" w:eastAsia="宋体" w:cs="宋体"/>
          <w:i w:val="0"/>
          <w:caps w:val="0"/>
          <w:color w:val="000000"/>
          <w:spacing w:val="0"/>
          <w:sz w:val="24"/>
          <w:szCs w:val="24"/>
          <w:highlight w:val="none"/>
          <w:shd w:val="clear" w:color="auto" w:fill="FFFFFF"/>
          <w:lang w:eastAsia="zh-CN"/>
        </w:rPr>
        <w:t>组</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根据学生专业、选题方向等因素，分设若干个答辩小组，具体实施论文的答辩工作。答辩小组由3名（含3名）以上具中级职称以上的教师组成，并确定一名组长配备一名答辩秘书。每位学生都必须参加毕业论文（设计）答辩，学院教务办统一发布参加答辩学生名单及答辩工作安排，答辩实行导师回避制。</w:t>
      </w:r>
    </w:p>
    <w:p w14:paraId="4D50D6C5">
      <w:pPr>
        <w:numPr>
          <w:ilvl w:val="0"/>
          <w:numId w:val="0"/>
        </w:numPr>
        <w:spacing w:line="360" w:lineRule="auto"/>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答辩分为第一轮答辩和第二轮答辩，原则上第一轮答辩通过比率不超过80%。答辩资格审核不通过者不得参加第一轮答辩，只能在完成论文修改后参加第二轮答辩。第二轮答辩仍未通过者，毕业论文（设计）最终成绩记不及格。</w:t>
      </w:r>
    </w:p>
    <w:p w14:paraId="59351998">
      <w:pPr>
        <w:numPr>
          <w:ilvl w:val="0"/>
          <w:numId w:val="0"/>
        </w:numPr>
        <w:spacing w:line="360" w:lineRule="auto"/>
        <w:ind w:firstLine="480"/>
        <w:rPr>
          <w:rFonts w:hint="eastAsia" w:ascii="宋体" w:hAnsi="宋体" w:cs="宋体"/>
          <w:b w:val="0"/>
          <w:bCs w:val="0"/>
          <w:i w:val="0"/>
          <w:caps w:val="0"/>
          <w:color w:val="000000"/>
          <w:spacing w:val="0"/>
          <w:kern w:val="2"/>
          <w:sz w:val="24"/>
          <w:szCs w:val="24"/>
          <w:highlight w:val="none"/>
          <w:shd w:val="clear" w:color="auto" w:fill="FFFFFF"/>
          <w:lang w:val="en-US" w:eastAsia="zh-CN" w:bidi="ar-SA"/>
        </w:rPr>
      </w:pPr>
      <w:r>
        <w:rPr>
          <w:rFonts w:hint="eastAsia" w:ascii="宋体" w:hAnsi="宋体" w:eastAsia="宋体" w:cs="宋体"/>
          <w:b/>
          <w:bCs/>
          <w:i w:val="0"/>
          <w:caps w:val="0"/>
          <w:color w:val="000000"/>
          <w:spacing w:val="0"/>
          <w:kern w:val="2"/>
          <w:sz w:val="24"/>
          <w:szCs w:val="24"/>
          <w:highlight w:val="none"/>
          <w:shd w:val="clear" w:color="auto" w:fill="FFFFFF"/>
          <w:lang w:val="en-US" w:eastAsia="zh-CN" w:bidi="ar-SA"/>
        </w:rPr>
        <w:t>6.成绩评定</w:t>
      </w:r>
      <w:r>
        <w:rPr>
          <w:rFonts w:hint="eastAsia" w:ascii="宋体" w:hAnsi="宋体" w:cs="宋体"/>
          <w:b/>
          <w:bCs/>
          <w:i w:val="0"/>
          <w:caps w:val="0"/>
          <w:color w:val="000000"/>
          <w:spacing w:val="0"/>
          <w:kern w:val="2"/>
          <w:sz w:val="24"/>
          <w:szCs w:val="24"/>
          <w:highlight w:val="none"/>
          <w:shd w:val="clear" w:color="auto" w:fill="FFFFFF"/>
          <w:lang w:val="en-US" w:eastAsia="zh-CN" w:bidi="ar-SA"/>
        </w:rPr>
        <w:t>。</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答辩工作结束后，</w:t>
      </w:r>
      <w:r>
        <w:rPr>
          <w:rFonts w:hint="eastAsia" w:ascii="宋体" w:hAnsi="宋体" w:cs="宋体"/>
          <w:i w:val="0"/>
          <w:caps w:val="0"/>
          <w:color w:val="000000"/>
          <w:spacing w:val="0"/>
          <w:sz w:val="24"/>
          <w:szCs w:val="24"/>
          <w:highlight w:val="none"/>
          <w:shd w:val="clear" w:color="auto" w:fill="FFFFFF"/>
          <w:lang w:val="en-US" w:eastAsia="zh-CN"/>
        </w:rPr>
        <w:t>学院毕业论文</w:t>
      </w:r>
      <w:r>
        <w:rPr>
          <w:rFonts w:hint="eastAsia" w:ascii="宋体" w:hAnsi="宋体" w:eastAsia="宋体" w:cs="宋体"/>
          <w:i w:val="0"/>
          <w:caps w:val="0"/>
          <w:color w:val="000000"/>
          <w:spacing w:val="0"/>
          <w:sz w:val="24"/>
          <w:szCs w:val="24"/>
          <w:highlight w:val="none"/>
          <w:shd w:val="clear" w:color="auto" w:fill="FFFFFF"/>
          <w:lang w:eastAsia="zh-CN"/>
        </w:rPr>
        <w:t>工作</w:t>
      </w:r>
      <w:r>
        <w:rPr>
          <w:rFonts w:hint="eastAsia" w:ascii="宋体" w:hAnsi="宋体" w:cs="宋体"/>
          <w:i w:val="0"/>
          <w:caps w:val="0"/>
          <w:color w:val="000000"/>
          <w:spacing w:val="0"/>
          <w:sz w:val="24"/>
          <w:szCs w:val="24"/>
          <w:highlight w:val="none"/>
          <w:shd w:val="clear" w:color="auto" w:fill="FFFFFF"/>
          <w:lang w:val="en-US" w:eastAsia="zh-CN"/>
        </w:rPr>
        <w:t>小</w:t>
      </w:r>
      <w:r>
        <w:rPr>
          <w:rFonts w:hint="eastAsia" w:ascii="宋体" w:hAnsi="宋体" w:eastAsia="宋体" w:cs="宋体"/>
          <w:i w:val="0"/>
          <w:caps w:val="0"/>
          <w:color w:val="000000"/>
          <w:spacing w:val="0"/>
          <w:sz w:val="24"/>
          <w:szCs w:val="24"/>
          <w:highlight w:val="none"/>
          <w:shd w:val="clear" w:color="auto" w:fill="FFFFFF"/>
          <w:lang w:eastAsia="zh-CN"/>
        </w:rPr>
        <w:t>组</w:t>
      </w:r>
      <w:r>
        <w:rPr>
          <w:rFonts w:hint="eastAsia" w:ascii="宋体" w:hAnsi="宋体" w:cs="宋体"/>
          <w:b w:val="0"/>
          <w:bCs w:val="0"/>
          <w:i w:val="0"/>
          <w:caps w:val="0"/>
          <w:color w:val="000000"/>
          <w:spacing w:val="0"/>
          <w:kern w:val="2"/>
          <w:sz w:val="24"/>
          <w:szCs w:val="24"/>
          <w:highlight w:val="none"/>
          <w:shd w:val="clear" w:color="auto" w:fill="FFFFFF"/>
          <w:lang w:val="en-US" w:eastAsia="zh-CN" w:bidi="ar-SA"/>
        </w:rPr>
        <w:t>按照统一的评分标准和办法，最终评定每个学生的成绩等级，并由学院答辩委员会主任审核签字备案。成绩评定原则上由指导教师、同行交叉评阅和答辩小组评定等三方分别从不同角度对学生毕业论文（设计）的开展过程、学术水平和答辩表现进行评价，三方评价所占比重分别为30%、20%和50%，评价标准详见《浙江师范大学本科生毕业论文（设计）评价参考依据》。最终成绩采用五级记分制（即优秀、良好、中等、及格、不及格），其中“优秀”成绩比例不超过20%，“良好”成绩比例不超过60%，“中等”（含“中等”）以下成绩不低于20%。</w:t>
      </w:r>
    </w:p>
    <w:p w14:paraId="7540AFC5">
      <w:pPr>
        <w:numPr>
          <w:ilvl w:val="0"/>
          <w:numId w:val="1"/>
        </w:numPr>
        <w:spacing w:line="360" w:lineRule="auto"/>
        <w:ind w:left="420" w:leftChars="0"/>
        <w:rPr>
          <w:rFonts w:hint="eastAsia" w:ascii="宋体" w:hAnsi="宋体" w:cs="宋体"/>
          <w:b/>
          <w:bCs/>
          <w:i w:val="0"/>
          <w:caps w:val="0"/>
          <w:color w:val="auto"/>
          <w:spacing w:val="0"/>
          <w:sz w:val="24"/>
          <w:szCs w:val="24"/>
          <w:highlight w:val="none"/>
          <w:shd w:val="clear" w:color="auto" w:fill="FFFFFF"/>
          <w:lang w:val="en-US" w:eastAsia="zh-CN"/>
        </w:rPr>
      </w:pPr>
      <w:r>
        <w:rPr>
          <w:rFonts w:hint="eastAsia" w:ascii="宋体" w:hAnsi="宋体" w:cs="宋体"/>
          <w:b/>
          <w:bCs/>
          <w:i w:val="0"/>
          <w:caps w:val="0"/>
          <w:color w:val="auto"/>
          <w:spacing w:val="0"/>
          <w:sz w:val="24"/>
          <w:szCs w:val="24"/>
          <w:highlight w:val="none"/>
          <w:shd w:val="clear" w:color="auto" w:fill="FFFFFF"/>
          <w:lang w:val="en-US" w:eastAsia="zh-CN"/>
        </w:rPr>
        <w:t>指导老师的职责</w:t>
      </w:r>
    </w:p>
    <w:p w14:paraId="31D2C2A0">
      <w:pPr>
        <w:numPr>
          <w:ilvl w:val="0"/>
          <w:numId w:val="0"/>
        </w:numPr>
        <w:spacing w:line="360" w:lineRule="auto"/>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 xml:space="preserve">    指导教师是学生进行本科毕业论文（设计）的指导者和具体组织者，主要职责有：</w:t>
      </w:r>
    </w:p>
    <w:p w14:paraId="7D4E439C">
      <w:pPr>
        <w:numPr>
          <w:ilvl w:val="0"/>
          <w:numId w:val="0"/>
        </w:numPr>
        <w:spacing w:line="360" w:lineRule="auto"/>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 xml:space="preserve">    1．要坚持教书育人、言传身教的原则，将思想政治教育贯穿于本科毕业论文（设计）的全过程，保证足够的时间指导学生，定期与学生进行交流、讨论、答疑。</w:t>
      </w:r>
    </w:p>
    <w:p w14:paraId="6328FE3E">
      <w:pPr>
        <w:numPr>
          <w:ilvl w:val="0"/>
          <w:numId w:val="0"/>
        </w:numPr>
        <w:spacing w:line="360" w:lineRule="auto"/>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 xml:space="preserve">    2．下达任务书，对开题报告（含文献综述）提出具体要求，推荐参考文献，审定学生拟定的研究方案、开题报告，指导学生制定本科毕业论文（设计）进度计划。</w:t>
      </w:r>
    </w:p>
    <w:p w14:paraId="2D7BFF74">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3．每月进行不少于1次阶段工作进展和质量检查，定期检查学生毕业论文（设计）进展情况并进行不少于8次的具体指导。尤其要抓好关键环节的指导，每次指导都要在论文管理系统里做好记录。</w:t>
      </w:r>
    </w:p>
    <w:p w14:paraId="2C112D27">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 xml:space="preserve"> 4．在答辩交稿前进行终审评阅，围绕毕业论文（设计）工作成果、工作态度、论文质量、文本规范、存在的不足和综合评价等方面进行审查，提出指导教师审核意见，并明确是否同意学生进入答辩环节，被评为“不同意参加答辩”者不得参加答辩。</w:t>
      </w:r>
    </w:p>
    <w:p w14:paraId="1DD6CF9C">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5.学生在答辩环节中，第一轮答辩未通过者的指导老师当年度教学业绩考核等级不能评A</w:t>
      </w:r>
      <w:r>
        <w:rPr>
          <w:rFonts w:hint="default" w:ascii="宋体" w:hAnsi="宋体" w:cs="宋体"/>
          <w:b w:val="0"/>
          <w:bCs w:val="0"/>
          <w:i w:val="0"/>
          <w:caps w:val="0"/>
          <w:color w:val="auto"/>
          <w:spacing w:val="0"/>
          <w:sz w:val="24"/>
          <w:szCs w:val="24"/>
          <w:highlight w:val="none"/>
          <w:shd w:val="clear" w:color="auto" w:fill="FFFFFF"/>
          <w:lang w:val="en-US" w:eastAsia="zh-CN"/>
        </w:rPr>
        <w:t>。连续两次所指导的学生论文第一轮答辩未通过，则该指导教师第二次指导论文所在年度的教学业绩考核等级评定为</w:t>
      </w:r>
      <w:r>
        <w:rPr>
          <w:rFonts w:hint="eastAsia" w:ascii="宋体" w:hAnsi="宋体" w:cs="宋体"/>
          <w:b w:val="0"/>
          <w:bCs w:val="0"/>
          <w:i w:val="0"/>
          <w:caps w:val="0"/>
          <w:color w:val="auto"/>
          <w:spacing w:val="0"/>
          <w:sz w:val="24"/>
          <w:szCs w:val="24"/>
          <w:highlight w:val="none"/>
          <w:shd w:val="clear" w:color="auto" w:fill="FFFFFF"/>
          <w:lang w:val="en-US" w:eastAsia="zh-CN"/>
        </w:rPr>
        <w:t>C</w:t>
      </w:r>
      <w:r>
        <w:rPr>
          <w:rFonts w:hint="default" w:ascii="宋体" w:hAnsi="宋体" w:cs="宋体"/>
          <w:b w:val="0"/>
          <w:bCs w:val="0"/>
          <w:i w:val="0"/>
          <w:caps w:val="0"/>
          <w:color w:val="auto"/>
          <w:spacing w:val="0"/>
          <w:sz w:val="24"/>
          <w:szCs w:val="24"/>
          <w:highlight w:val="none"/>
          <w:shd w:val="clear" w:color="auto" w:fill="FFFFFF"/>
          <w:lang w:val="en-US" w:eastAsia="zh-CN"/>
        </w:rPr>
        <w:t>。</w:t>
      </w:r>
    </w:p>
    <w:p w14:paraId="68883E4C">
      <w:pPr>
        <w:numPr>
          <w:ilvl w:val="0"/>
          <w:numId w:val="0"/>
        </w:numPr>
        <w:spacing w:line="360" w:lineRule="auto"/>
        <w:ind w:firstLine="480"/>
        <w:rPr>
          <w:rFonts w:hint="default"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6.教师每年须指导本科学生毕业论文（设计）1-5人（双肩挑型教师除外）。在申报高一级专业技术职务时其任职年限内原则上必须要有本科学生毕业论文（设计）指导工作量。教学为主型教授、副教授每年必须要有本科学生毕业论文（设计）指导工作量。教师申报各级各类人才项目与称号时原则上必须要有本科学生毕业论文（设计）指导工作量。教学业绩考核等级评为A</w:t>
      </w:r>
      <w:r>
        <w:rPr>
          <w:rFonts w:hint="default" w:ascii="宋体" w:hAnsi="宋体" w:cs="宋体"/>
          <w:b w:val="0"/>
          <w:bCs w:val="0"/>
          <w:i w:val="0"/>
          <w:caps w:val="0"/>
          <w:color w:val="auto"/>
          <w:spacing w:val="0"/>
          <w:sz w:val="24"/>
          <w:szCs w:val="24"/>
          <w:highlight w:val="none"/>
          <w:shd w:val="clear" w:color="auto" w:fill="FFFFFF"/>
          <w:lang w:val="en-US" w:eastAsia="zh-CN"/>
        </w:rPr>
        <w:t>的教师，当年度必须要有本科学生毕业论文（设计）指导工作量。未按照要求履行指导教师责任者暂停其指导资格一年。</w:t>
      </w:r>
    </w:p>
    <w:p w14:paraId="39BFB8F8">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7.本科毕业论文所有审核与评阅工作都在浙江师范大学毕业论文管理系统上完成，指导老师须在规定时间内完成各阶段的审核与评阅工作，并按照要求完善相关信息和记录。</w:t>
      </w:r>
    </w:p>
    <w:p w14:paraId="1302777C">
      <w:pPr>
        <w:numPr>
          <w:ilvl w:val="0"/>
          <w:numId w:val="1"/>
        </w:numPr>
        <w:spacing w:line="360" w:lineRule="auto"/>
        <w:ind w:left="420" w:leftChars="0"/>
        <w:rPr>
          <w:rFonts w:hint="eastAsia" w:ascii="宋体" w:hAnsi="宋体" w:cs="宋体"/>
          <w:b/>
          <w:bCs/>
          <w:i w:val="0"/>
          <w:caps w:val="0"/>
          <w:color w:val="auto"/>
          <w:spacing w:val="0"/>
          <w:sz w:val="24"/>
          <w:szCs w:val="24"/>
          <w:highlight w:val="none"/>
          <w:shd w:val="clear" w:color="auto" w:fill="FFFFFF"/>
          <w:lang w:val="en-US" w:eastAsia="zh-CN"/>
        </w:rPr>
      </w:pPr>
      <w:r>
        <w:rPr>
          <w:rFonts w:hint="eastAsia" w:ascii="宋体" w:hAnsi="宋体" w:cs="宋体"/>
          <w:b/>
          <w:bCs/>
          <w:i w:val="0"/>
          <w:caps w:val="0"/>
          <w:color w:val="auto"/>
          <w:spacing w:val="0"/>
          <w:sz w:val="24"/>
          <w:szCs w:val="24"/>
          <w:highlight w:val="none"/>
          <w:shd w:val="clear" w:color="auto" w:fill="FFFFFF"/>
          <w:lang w:val="en-US" w:eastAsia="zh-CN"/>
        </w:rPr>
        <w:t>对学生的要求</w:t>
      </w:r>
    </w:p>
    <w:p w14:paraId="272CAF20">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学生在本科毕业论文（设计）中，应刻苦钻研，本着严谨求实的科学态度，独立完成规定的工作任务，不得弄虚作假、抄袭、伪造、篡改、代写、买卖毕业论文。如经发现，一律取消其成绩，并按学籍管理有关规定给予处分。</w:t>
      </w:r>
    </w:p>
    <w:p w14:paraId="0C29A6F9">
      <w:pPr>
        <w:numPr>
          <w:ilvl w:val="0"/>
          <w:numId w:val="2"/>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学生应尊重指导教师，虚心求教并接受指导，与同学团结互助，培养团队合作精神；爱护仪器设备，严格遵守操作规程和实验室各项规章制度；每两周向指导教师汇报本科毕业论文（设计）进展情况。未按照指导教师要求开展毕业论文（设计）工作的，指导教师可终止毕业论文（设计）指导工作，学生成绩计为“不及格”。</w:t>
      </w:r>
    </w:p>
    <w:p w14:paraId="50336404">
      <w:pPr>
        <w:numPr>
          <w:ilvl w:val="0"/>
          <w:numId w:val="0"/>
        </w:numPr>
        <w:spacing w:line="360" w:lineRule="auto"/>
        <w:ind w:firstLine="480" w:firstLineChars="20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2.学生在本科毕业论文（设计）期间因故请假，必须事先向所在学院办理请假手续。未经请假、请假未批准或请假逾期者，按照学校《本科生学籍管理实施细则》执行。</w:t>
      </w:r>
    </w:p>
    <w:p w14:paraId="159C6840">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3.毕业论文（设计）的撰写应严格按照《本科毕业论文（设计）正文格式》要求执行，主要由以下几部分组成：封面、目录、学术诚信承诺书、检测报告、任务书、中英文摘要、正文、参考文献、致谢、毕业设计总结、附录等。</w:t>
      </w:r>
    </w:p>
    <w:p w14:paraId="769C41E8">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4.答辩结束，学生根据指导教师要求，做好资料归还和其它交接工作。对涉及的有关技术资料应负有保密责任，未经许可不能擅自对外交流或转让。</w:t>
      </w:r>
    </w:p>
    <w:p w14:paraId="384EBBCD">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5.教育部每年都将开展论文的抽检工作，抽检到的论文若涉嫌存在抄袭、剽窃、伪造、篡改、买卖、代写等学术不端行为，学校将按照相关程序进行调查核实，对查实的应依法撤销已授予学位，并注销学位证书。</w:t>
      </w:r>
    </w:p>
    <w:p w14:paraId="1CE3B941">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6.本科毕业论文所有材料上传与提交工作都在浙江师范大学毕业论文管理系统上完成，学生必须在规定的时间内上传教务办要求的各项材料。论文答辩通过之后，必须上传一份包含所有论文材料的最终稿以及一份纸质稿。</w:t>
      </w:r>
    </w:p>
    <w:p w14:paraId="52E836C7">
      <w:pPr>
        <w:numPr>
          <w:ilvl w:val="0"/>
          <w:numId w:val="1"/>
        </w:numPr>
        <w:spacing w:line="360" w:lineRule="auto"/>
        <w:ind w:left="420" w:leftChars="0"/>
        <w:rPr>
          <w:rFonts w:hint="eastAsia" w:ascii="宋体" w:hAnsi="宋体" w:cs="宋体"/>
          <w:b/>
          <w:bCs/>
          <w:i w:val="0"/>
          <w:caps w:val="0"/>
          <w:color w:val="auto"/>
          <w:spacing w:val="0"/>
          <w:sz w:val="24"/>
          <w:szCs w:val="24"/>
          <w:highlight w:val="none"/>
          <w:shd w:val="clear" w:color="auto" w:fill="FFFFFF"/>
          <w:lang w:val="en-US" w:eastAsia="zh-CN"/>
        </w:rPr>
      </w:pPr>
      <w:r>
        <w:rPr>
          <w:rFonts w:hint="eastAsia" w:ascii="宋体" w:hAnsi="宋体" w:cs="宋体"/>
          <w:b/>
          <w:bCs/>
          <w:i w:val="0"/>
          <w:caps w:val="0"/>
          <w:color w:val="auto"/>
          <w:spacing w:val="0"/>
          <w:sz w:val="24"/>
          <w:szCs w:val="24"/>
          <w:highlight w:val="none"/>
          <w:shd w:val="clear" w:color="auto" w:fill="FFFFFF"/>
          <w:lang w:val="en-US" w:eastAsia="zh-CN"/>
        </w:rPr>
        <w:t>工作量的计算</w:t>
      </w:r>
    </w:p>
    <w:p w14:paraId="3C734D0B">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指导本科学生毕业论文（设计）工作量按以下标准计算：指导一篇毕业论文（设计）无作品记工作量16课时，有作品记工作量20课时，指导的论文成绩为优秀的另计5课时/篇。</w:t>
      </w:r>
    </w:p>
    <w:p w14:paraId="225D551E">
      <w:pPr>
        <w:numPr>
          <w:ilvl w:val="0"/>
          <w:numId w:val="1"/>
        </w:numPr>
        <w:tabs>
          <w:tab w:val="left" w:pos="7528"/>
        </w:tabs>
        <w:spacing w:line="360" w:lineRule="auto"/>
        <w:ind w:left="420" w:leftChars="0"/>
        <w:rPr>
          <w:rFonts w:hint="eastAsia" w:ascii="宋体" w:hAnsi="宋体" w:cs="宋体"/>
          <w:b/>
          <w:bCs/>
          <w:i w:val="0"/>
          <w:caps w:val="0"/>
          <w:color w:val="auto"/>
          <w:spacing w:val="0"/>
          <w:sz w:val="24"/>
          <w:szCs w:val="24"/>
          <w:highlight w:val="none"/>
          <w:shd w:val="clear" w:color="auto" w:fill="FFFFFF"/>
          <w:lang w:val="en-US" w:eastAsia="zh-CN"/>
        </w:rPr>
      </w:pPr>
      <w:r>
        <w:rPr>
          <w:rFonts w:hint="eastAsia" w:ascii="宋体" w:hAnsi="宋体" w:cs="宋体"/>
          <w:b/>
          <w:bCs/>
          <w:i w:val="0"/>
          <w:caps w:val="0"/>
          <w:color w:val="auto"/>
          <w:spacing w:val="0"/>
          <w:sz w:val="24"/>
          <w:szCs w:val="24"/>
          <w:highlight w:val="none"/>
          <w:shd w:val="clear" w:color="auto" w:fill="FFFFFF"/>
          <w:lang w:val="en-US" w:eastAsia="zh-CN"/>
        </w:rPr>
        <w:t>毕业论文（设计）的组织和管理</w:t>
      </w:r>
      <w:r>
        <w:rPr>
          <w:rFonts w:hint="eastAsia" w:ascii="宋体" w:hAnsi="宋体" w:cs="宋体"/>
          <w:b/>
          <w:bCs/>
          <w:i w:val="0"/>
          <w:caps w:val="0"/>
          <w:color w:val="auto"/>
          <w:spacing w:val="0"/>
          <w:sz w:val="24"/>
          <w:szCs w:val="24"/>
          <w:highlight w:val="none"/>
          <w:shd w:val="clear" w:color="auto" w:fill="FFFFFF"/>
          <w:lang w:val="en-US" w:eastAsia="zh-CN"/>
        </w:rPr>
        <w:tab/>
      </w:r>
    </w:p>
    <w:p w14:paraId="79229301">
      <w:pPr>
        <w:numPr>
          <w:ilvl w:val="0"/>
          <w:numId w:val="0"/>
        </w:numPr>
        <w:spacing w:line="360" w:lineRule="auto"/>
        <w:rPr>
          <w:rFonts w:hint="eastAsia" w:ascii="宋体" w:hAnsi="宋体" w:eastAsia="宋体" w:cs="宋体"/>
          <w:i w:val="0"/>
          <w:caps w:val="0"/>
          <w:color w:val="000000"/>
          <w:spacing w:val="0"/>
          <w:sz w:val="24"/>
          <w:szCs w:val="24"/>
          <w:highlight w:val="none"/>
          <w:shd w:val="clear" w:color="auto" w:fill="FFFFFF"/>
          <w:lang w:eastAsia="zh-CN"/>
        </w:rPr>
      </w:pPr>
      <w:r>
        <w:rPr>
          <w:rFonts w:hint="eastAsia" w:ascii="宋体" w:hAnsi="宋体" w:eastAsia="宋体" w:cs="宋体"/>
          <w:i w:val="0"/>
          <w:caps w:val="0"/>
          <w:color w:val="000000"/>
          <w:spacing w:val="0"/>
          <w:sz w:val="24"/>
          <w:szCs w:val="24"/>
          <w:highlight w:val="none"/>
          <w:shd w:val="clear" w:color="auto" w:fill="FFFFFF"/>
          <w:lang w:val="en-US" w:eastAsia="zh-CN"/>
        </w:rPr>
        <w:t xml:space="preserve">   教务办</w:t>
      </w:r>
      <w:r>
        <w:rPr>
          <w:rFonts w:hint="eastAsia" w:ascii="宋体" w:hAnsi="宋体" w:eastAsia="宋体" w:cs="宋体"/>
          <w:i w:val="0"/>
          <w:caps w:val="0"/>
          <w:color w:val="000000"/>
          <w:spacing w:val="0"/>
          <w:sz w:val="24"/>
          <w:szCs w:val="24"/>
          <w:highlight w:val="none"/>
          <w:shd w:val="clear" w:color="auto" w:fill="FFFFFF"/>
        </w:rPr>
        <w:t>负责毕业论文（设计）的组织和管理、制度的制定落实和</w:t>
      </w:r>
      <w:r>
        <w:rPr>
          <w:rFonts w:hint="eastAsia" w:ascii="宋体" w:hAnsi="宋体" w:eastAsia="宋体" w:cs="宋体"/>
          <w:i w:val="0"/>
          <w:caps w:val="0"/>
          <w:color w:val="000000"/>
          <w:spacing w:val="0"/>
          <w:sz w:val="24"/>
          <w:szCs w:val="24"/>
          <w:highlight w:val="none"/>
          <w:shd w:val="clear" w:color="auto" w:fill="FFFFFF"/>
          <w:lang w:val="en-US" w:eastAsia="zh-CN"/>
        </w:rPr>
        <w:t>解释</w:t>
      </w:r>
      <w:r>
        <w:rPr>
          <w:rFonts w:hint="eastAsia" w:ascii="宋体" w:hAnsi="宋体" w:eastAsia="宋体" w:cs="宋体"/>
          <w:i w:val="0"/>
          <w:caps w:val="0"/>
          <w:color w:val="000000"/>
          <w:spacing w:val="0"/>
          <w:sz w:val="24"/>
          <w:szCs w:val="24"/>
          <w:highlight w:val="none"/>
          <w:shd w:val="clear" w:color="auto" w:fill="FFFFFF"/>
        </w:rPr>
        <w:t>，主要包括以下工作</w:t>
      </w:r>
      <w:r>
        <w:rPr>
          <w:rFonts w:hint="eastAsia" w:ascii="宋体" w:hAnsi="宋体" w:eastAsia="宋体" w:cs="宋体"/>
          <w:i w:val="0"/>
          <w:caps w:val="0"/>
          <w:color w:val="000000"/>
          <w:spacing w:val="0"/>
          <w:sz w:val="24"/>
          <w:szCs w:val="24"/>
          <w:highlight w:val="none"/>
          <w:shd w:val="clear" w:color="auto" w:fill="FFFFFF"/>
          <w:lang w:eastAsia="zh-CN"/>
        </w:rPr>
        <w:t>：</w:t>
      </w:r>
    </w:p>
    <w:p w14:paraId="447FF741">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1.成立学院本科毕业论文（设计）工作领导小组和工作小组，组织毕业论文（设计）各个环节的具体实施工作，为指导教师和学生提供开展毕业论文（设计）条件保障。</w:t>
      </w:r>
    </w:p>
    <w:p w14:paraId="40456391">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2.做好本科毕业论文（设计）质量分析与工作总结，及时总结本</w:t>
      </w:r>
      <w:r>
        <w:rPr>
          <w:rFonts w:hint="default" w:ascii="宋体" w:hAnsi="宋体" w:cs="宋体"/>
          <w:b w:val="0"/>
          <w:bCs w:val="0"/>
          <w:i w:val="0"/>
          <w:caps w:val="0"/>
          <w:color w:val="auto"/>
          <w:spacing w:val="0"/>
          <w:sz w:val="24"/>
          <w:szCs w:val="24"/>
          <w:highlight w:val="none"/>
          <w:shd w:val="clear" w:color="auto" w:fill="FFFFFF"/>
          <w:lang w:val="en-US" w:eastAsia="zh-CN"/>
        </w:rPr>
        <w:t>学院</w:t>
      </w:r>
      <w:r>
        <w:rPr>
          <w:rFonts w:hint="eastAsia" w:ascii="宋体" w:hAnsi="宋体" w:cs="宋体"/>
          <w:b w:val="0"/>
          <w:bCs w:val="0"/>
          <w:i w:val="0"/>
          <w:caps w:val="0"/>
          <w:color w:val="auto"/>
          <w:spacing w:val="0"/>
          <w:sz w:val="24"/>
          <w:szCs w:val="24"/>
          <w:highlight w:val="none"/>
          <w:shd w:val="clear" w:color="auto" w:fill="FFFFFF"/>
          <w:lang w:val="en-US" w:eastAsia="zh-CN"/>
        </w:rPr>
        <w:t>毕业论文（设计）工作存在的主要问题、提高毕业论文（设计）质量有显著效果的做法，并将总结材料提交至本科教学部。</w:t>
      </w:r>
    </w:p>
    <w:p w14:paraId="0ED11764">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3.结合学校论文信息化管理平台，做好本科毕业论文（设计）工作材料归档，资料由学院统一保存。</w:t>
      </w:r>
    </w:p>
    <w:p w14:paraId="3FA89067">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 xml:space="preserve">                                               </w:t>
      </w:r>
    </w:p>
    <w:p w14:paraId="6055131B">
      <w:pPr>
        <w:numPr>
          <w:ilvl w:val="0"/>
          <w:numId w:val="0"/>
        </w:numPr>
        <w:spacing w:line="360" w:lineRule="auto"/>
        <w:ind w:firstLine="480"/>
        <w:jc w:val="right"/>
        <w:rPr>
          <w:rFonts w:hint="eastAsia"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心理学院</w:t>
      </w:r>
    </w:p>
    <w:p w14:paraId="21201D9E">
      <w:pPr>
        <w:numPr>
          <w:ilvl w:val="0"/>
          <w:numId w:val="0"/>
        </w:numPr>
        <w:spacing w:line="360" w:lineRule="auto"/>
        <w:ind w:firstLine="480"/>
        <w:jc w:val="right"/>
        <w:rPr>
          <w:rFonts w:hint="default"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cs="宋体"/>
          <w:b w:val="0"/>
          <w:bCs w:val="0"/>
          <w:i w:val="0"/>
          <w:caps w:val="0"/>
          <w:color w:val="auto"/>
          <w:spacing w:val="0"/>
          <w:sz w:val="24"/>
          <w:szCs w:val="24"/>
          <w:highlight w:val="none"/>
          <w:shd w:val="clear" w:color="auto" w:fill="FFFFFF"/>
          <w:lang w:val="en-US" w:eastAsia="zh-CN"/>
        </w:rPr>
        <w:t xml:space="preserve">                                                2023年3月</w:t>
      </w:r>
    </w:p>
    <w:p w14:paraId="122938F6">
      <w:pPr>
        <w:numPr>
          <w:ilvl w:val="0"/>
          <w:numId w:val="0"/>
        </w:numPr>
        <w:spacing w:line="360" w:lineRule="auto"/>
        <w:ind w:firstLine="480"/>
        <w:rPr>
          <w:rFonts w:hint="eastAsia" w:ascii="宋体" w:hAnsi="宋体" w:cs="宋体"/>
          <w:b w:val="0"/>
          <w:bCs w:val="0"/>
          <w:i w:val="0"/>
          <w:caps w:val="0"/>
          <w:color w:val="auto"/>
          <w:spacing w:val="0"/>
          <w:sz w:val="24"/>
          <w:szCs w:val="24"/>
          <w:highlight w:val="none"/>
          <w:shd w:val="clear" w:color="auto" w:fill="FFFFFF"/>
          <w:lang w:val="en-US" w:eastAsia="zh-CN"/>
        </w:rPr>
      </w:pPr>
    </w:p>
    <w:p w14:paraId="36C91B79">
      <w:pPr>
        <w:numPr>
          <w:ilvl w:val="0"/>
          <w:numId w:val="0"/>
        </w:numPr>
        <w:spacing w:line="360" w:lineRule="auto"/>
        <w:rPr>
          <w:rFonts w:hint="default" w:ascii="宋体" w:hAnsi="宋体" w:cs="宋体"/>
          <w:b/>
          <w:bCs/>
          <w:i w:val="0"/>
          <w:caps w:val="0"/>
          <w:color w:val="auto"/>
          <w:spacing w:val="0"/>
          <w:sz w:val="24"/>
          <w:szCs w:val="24"/>
          <w:highlight w:val="none"/>
          <w:shd w:val="clear" w:color="auto" w:fill="FFFFFF"/>
          <w:lang w:val="en-US" w:eastAsia="zh-CN"/>
        </w:rPr>
      </w:pPr>
      <w:r>
        <w:rPr>
          <w:rFonts w:hint="eastAsia" w:ascii="宋体" w:hAnsi="宋体" w:cs="宋体"/>
          <w:b/>
          <w:bCs/>
          <w:i w:val="0"/>
          <w:caps w:val="0"/>
          <w:color w:val="auto"/>
          <w:spacing w:val="0"/>
          <w:sz w:val="24"/>
          <w:szCs w:val="24"/>
          <w:highlight w:val="none"/>
          <w:shd w:val="clear" w:color="auto" w:fill="FFFFFF"/>
          <w:lang w:val="en-US" w:eastAsia="zh-CN"/>
        </w:rPr>
        <w:t>附1：毕业论文具体流程：</w:t>
      </w:r>
    </w:p>
    <w:p w14:paraId="2A631951">
      <w:pPr>
        <w:tabs>
          <w:tab w:val="left" w:pos="1890"/>
        </w:tabs>
        <w:spacing w:line="360" w:lineRule="auto"/>
        <w:rPr>
          <w:rFonts w:hint="eastAsia" w:ascii="宋体" w:hAnsi="宋体" w:eastAsia="宋体" w:cs="宋体"/>
          <w:sz w:val="24"/>
          <w:szCs w:val="24"/>
          <w:highlight w:val="none"/>
          <w:lang w:val="en-US" w:eastAsia="zh-CN"/>
        </w:rPr>
      </w:pPr>
      <w:r>
        <w:rPr>
          <w:rFonts w:hint="eastAsia" w:ascii="宋体" w:hAnsi="宋体" w:cs="宋体"/>
          <w:b/>
          <w:bCs/>
          <w:sz w:val="24"/>
          <w:szCs w:val="24"/>
          <w:highlight w:val="none"/>
          <w:lang w:val="en-US" w:eastAsia="zh-CN"/>
        </w:rPr>
        <w:t>一、</w:t>
      </w:r>
      <w:r>
        <w:rPr>
          <w:rFonts w:hint="eastAsia" w:ascii="宋体" w:hAnsi="宋体" w:eastAsia="宋体" w:cs="宋体"/>
          <w:b/>
          <w:bCs/>
          <w:sz w:val="24"/>
          <w:szCs w:val="24"/>
          <w:highlight w:val="none"/>
          <w:lang w:val="en-US" w:eastAsia="zh-CN"/>
        </w:rPr>
        <w:t>论文开题环节（</w:t>
      </w:r>
      <w:r>
        <w:rPr>
          <w:rFonts w:hint="eastAsia" w:ascii="宋体" w:hAnsi="宋体" w:eastAsia="宋体" w:cs="宋体"/>
          <w:b w:val="0"/>
          <w:bCs w:val="0"/>
          <w:sz w:val="24"/>
          <w:szCs w:val="24"/>
          <w:highlight w:val="none"/>
          <w:lang w:val="en-US" w:eastAsia="zh-CN"/>
        </w:rPr>
        <w:t>第</w:t>
      </w:r>
      <w:r>
        <w:rPr>
          <w:rFonts w:hint="eastAsia" w:ascii="宋体" w:hAnsi="宋体" w:eastAsia="宋体" w:cs="宋体"/>
          <w:sz w:val="24"/>
          <w:szCs w:val="24"/>
          <w:highlight w:val="none"/>
          <w:lang w:val="en-US" w:eastAsia="zh-CN"/>
        </w:rPr>
        <w:t>5学期</w:t>
      </w:r>
      <w:r>
        <w:rPr>
          <w:rFonts w:hint="eastAsia" w:ascii="宋体" w:hAnsi="宋体" w:cs="宋体"/>
          <w:sz w:val="24"/>
          <w:szCs w:val="24"/>
          <w:highlight w:val="none"/>
          <w:lang w:val="en-US" w:eastAsia="zh-CN"/>
        </w:rPr>
        <w:t>末</w:t>
      </w:r>
      <w:r>
        <w:rPr>
          <w:rFonts w:hint="eastAsia" w:ascii="宋体" w:hAnsi="宋体" w:eastAsia="宋体" w:cs="宋体"/>
          <w:sz w:val="24"/>
          <w:szCs w:val="24"/>
          <w:highlight w:val="none"/>
          <w:lang w:val="en-US" w:eastAsia="zh-CN"/>
        </w:rPr>
        <w:t>-第6学期</w:t>
      </w:r>
      <w:r>
        <w:rPr>
          <w:rFonts w:hint="eastAsia" w:ascii="宋体" w:hAnsi="宋体" w:cs="宋体"/>
          <w:sz w:val="24"/>
          <w:szCs w:val="24"/>
          <w:highlight w:val="none"/>
          <w:lang w:val="en-US" w:eastAsia="zh-CN"/>
        </w:rPr>
        <w:t>中</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en-US" w:eastAsia="zh-CN"/>
        </w:rPr>
        <w:t>：</w:t>
      </w:r>
    </w:p>
    <w:p w14:paraId="349DEA5A">
      <w:pPr>
        <w:numPr>
          <w:ilvl w:val="0"/>
          <w:numId w:val="3"/>
        </w:numPr>
        <w:tabs>
          <w:tab w:val="left" w:pos="1890"/>
        </w:tabs>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指导教师和学生商定论文选题  </w:t>
      </w:r>
      <w:r>
        <w:rPr>
          <w:rFonts w:hint="eastAsia" w:ascii="宋体" w:hAnsi="宋体" w:eastAsia="宋体" w:cs="宋体"/>
          <w:b w:val="0"/>
          <w:bCs w:val="0"/>
          <w:sz w:val="24"/>
          <w:szCs w:val="24"/>
          <w:highlight w:val="none"/>
          <w:lang w:val="en-US" w:eastAsia="zh-CN"/>
        </w:rPr>
        <w:t>（</w:t>
      </w:r>
      <w:r>
        <w:rPr>
          <w:rFonts w:hint="eastAsia" w:ascii="宋体" w:hAnsi="宋体" w:eastAsia="宋体" w:cs="宋体"/>
          <w:b/>
          <w:bCs/>
          <w:sz w:val="24"/>
          <w:szCs w:val="24"/>
          <w:highlight w:val="none"/>
          <w:lang w:val="en-US" w:eastAsia="zh-CN"/>
        </w:rPr>
        <w:t>注：指导教师须</w:t>
      </w:r>
      <w:r>
        <w:rPr>
          <w:rFonts w:hint="eastAsia" w:ascii="宋体" w:hAnsi="宋体" w:eastAsia="宋体" w:cs="宋体"/>
          <w:b/>
          <w:bCs/>
          <w:i w:val="0"/>
          <w:iCs w:val="0"/>
          <w:caps w:val="0"/>
          <w:color w:val="000000"/>
          <w:spacing w:val="0"/>
          <w:sz w:val="24"/>
          <w:szCs w:val="24"/>
          <w:highlight w:val="none"/>
          <w:shd w:val="clear" w:color="auto" w:fill="FFFFFF"/>
          <w:lang w:eastAsia="zh-CN"/>
        </w:rPr>
        <w:t>定期检查论文进展，进行不少于</w:t>
      </w:r>
      <w:r>
        <w:rPr>
          <w:rFonts w:hint="eastAsia" w:ascii="宋体" w:hAnsi="宋体" w:eastAsia="宋体" w:cs="宋体"/>
          <w:b/>
          <w:bCs/>
          <w:i w:val="0"/>
          <w:iCs w:val="0"/>
          <w:caps w:val="0"/>
          <w:color w:val="000000"/>
          <w:spacing w:val="0"/>
          <w:sz w:val="24"/>
          <w:szCs w:val="24"/>
          <w:highlight w:val="none"/>
          <w:shd w:val="clear" w:color="auto" w:fill="FFFFFF"/>
        </w:rPr>
        <w:t>8</w:t>
      </w:r>
      <w:r>
        <w:rPr>
          <w:rFonts w:hint="eastAsia" w:ascii="宋体" w:hAnsi="宋体" w:eastAsia="宋体" w:cs="宋体"/>
          <w:b/>
          <w:bCs/>
          <w:i w:val="0"/>
          <w:iCs w:val="0"/>
          <w:caps w:val="0"/>
          <w:color w:val="000000"/>
          <w:spacing w:val="0"/>
          <w:sz w:val="24"/>
          <w:szCs w:val="24"/>
          <w:highlight w:val="none"/>
          <w:shd w:val="clear" w:color="auto" w:fill="FFFFFF"/>
          <w:lang w:eastAsia="zh-CN"/>
        </w:rPr>
        <w:t>次的具体指导，</w:t>
      </w:r>
      <w:r>
        <w:rPr>
          <w:rFonts w:hint="eastAsia" w:ascii="宋体" w:hAnsi="宋体" w:eastAsia="宋体" w:cs="宋体"/>
          <w:b/>
          <w:bCs/>
          <w:i w:val="0"/>
          <w:iCs w:val="0"/>
          <w:caps w:val="0"/>
          <w:color w:val="000000"/>
          <w:spacing w:val="0"/>
          <w:sz w:val="24"/>
          <w:szCs w:val="24"/>
          <w:highlight w:val="none"/>
          <w:shd w:val="clear" w:color="auto" w:fill="FFFFFF"/>
          <w:lang w:val="en-US" w:eastAsia="zh-CN"/>
        </w:rPr>
        <w:t>指导记录须上传论文系统</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p w14:paraId="487228EA">
      <w:pPr>
        <w:numPr>
          <w:ilvl w:val="0"/>
          <w:numId w:val="3"/>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学生完成任务书并上传系统（指导教师和专业负责人审核通过）</w:t>
      </w:r>
    </w:p>
    <w:p w14:paraId="1EB41B54">
      <w:pPr>
        <w:numPr>
          <w:ilvl w:val="0"/>
          <w:numId w:val="3"/>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学生完成开题报告并上传（指导教师和专业负责人审核通过）</w:t>
      </w:r>
    </w:p>
    <w:p w14:paraId="4ED880AD">
      <w:pPr>
        <w:numPr>
          <w:ilvl w:val="0"/>
          <w:numId w:val="3"/>
        </w:numPr>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学院组织开题答辩（若不通过，由专业组织进行二次开题答辩）</w:t>
      </w:r>
    </w:p>
    <w:p w14:paraId="54AC8DEC">
      <w:p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中期检查环节</w:t>
      </w:r>
      <w:r>
        <w:rPr>
          <w:rFonts w:hint="eastAsia" w:ascii="宋体" w:hAnsi="宋体" w:eastAsia="宋体" w:cs="宋体"/>
          <w:b w:val="0"/>
          <w:bCs w:val="0"/>
          <w:sz w:val="24"/>
          <w:szCs w:val="24"/>
          <w:highlight w:val="none"/>
          <w:lang w:val="en-US" w:eastAsia="zh-CN"/>
        </w:rPr>
        <w:t>（第6学期中</w:t>
      </w:r>
      <w:r>
        <w:rPr>
          <w:rFonts w:hint="eastAsia" w:ascii="宋体" w:hAnsi="宋体" w:cs="宋体"/>
          <w:b w:val="0"/>
          <w:bCs w:val="0"/>
          <w:sz w:val="24"/>
          <w:szCs w:val="24"/>
          <w:highlight w:val="none"/>
          <w:lang w:val="en-US" w:eastAsia="zh-CN"/>
        </w:rPr>
        <w:t>-第6学期末</w:t>
      </w:r>
      <w:r>
        <w:rPr>
          <w:rFonts w:hint="eastAsia" w:ascii="宋体" w:hAnsi="宋体" w:eastAsia="宋体" w:cs="宋体"/>
          <w:b w:val="0"/>
          <w:bCs w:val="0"/>
          <w:sz w:val="24"/>
          <w:szCs w:val="24"/>
          <w:highlight w:val="none"/>
          <w:lang w:val="en-US" w:eastAsia="zh-CN"/>
        </w:rPr>
        <w:t>）：</w:t>
      </w:r>
    </w:p>
    <w:p w14:paraId="2353E79F">
      <w:pPr>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5.学生完成并提交文献综述、外文翻译和中期检查报告（ 指导教师和专业负责人审核通过）</w:t>
      </w:r>
    </w:p>
    <w:p w14:paraId="4A72796D">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6.专业组织开展中期抽查（不通过，修改后二次检查） </w:t>
      </w:r>
    </w:p>
    <w:p w14:paraId="15F975D9">
      <w:p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论文终稿环节</w:t>
      </w:r>
      <w:r>
        <w:rPr>
          <w:rFonts w:hint="eastAsia" w:ascii="宋体" w:hAnsi="宋体" w:eastAsia="宋体" w:cs="宋体"/>
          <w:b w:val="0"/>
          <w:bCs w:val="0"/>
          <w:sz w:val="24"/>
          <w:szCs w:val="24"/>
          <w:highlight w:val="none"/>
          <w:lang w:val="en-US" w:eastAsia="zh-CN"/>
        </w:rPr>
        <w:t>（第7学期</w:t>
      </w:r>
      <w:r>
        <w:rPr>
          <w:rFonts w:hint="eastAsia" w:ascii="宋体" w:hAnsi="宋体" w:cs="宋体"/>
          <w:b w:val="0"/>
          <w:bCs w:val="0"/>
          <w:sz w:val="24"/>
          <w:szCs w:val="24"/>
          <w:highlight w:val="none"/>
          <w:lang w:val="en-US" w:eastAsia="zh-CN"/>
        </w:rPr>
        <w:t>中--第7学期末</w:t>
      </w:r>
      <w:r>
        <w:rPr>
          <w:rFonts w:hint="eastAsia" w:ascii="宋体" w:hAnsi="宋体" w:eastAsia="宋体" w:cs="宋体"/>
          <w:b w:val="0"/>
          <w:bCs w:val="0"/>
          <w:sz w:val="24"/>
          <w:szCs w:val="24"/>
          <w:highlight w:val="none"/>
          <w:lang w:val="en-US" w:eastAsia="zh-CN"/>
        </w:rPr>
        <w:t>）：</w:t>
      </w:r>
    </w:p>
    <w:p w14:paraId="217E62A0">
      <w:pPr>
        <w:numPr>
          <w:ilvl w:val="0"/>
          <w:numId w:val="0"/>
        </w:num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7.学生提交论文终稿（指导教师审核通过）</w:t>
      </w:r>
    </w:p>
    <w:p w14:paraId="752B7FB5">
      <w:p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8.系统自动查重（</w:t>
      </w:r>
      <w:r>
        <w:rPr>
          <w:rFonts w:hint="eastAsia" w:ascii="宋体" w:hAnsi="宋体" w:eastAsia="宋体" w:cs="宋体"/>
          <w:b/>
          <w:bCs/>
          <w:sz w:val="24"/>
          <w:szCs w:val="24"/>
          <w:highlight w:val="none"/>
          <w:lang w:val="en-US" w:eastAsia="zh-CN"/>
        </w:rPr>
        <w:t>如不通过，修改后二次查重，二次不通过，延至下一届</w:t>
      </w:r>
      <w:r>
        <w:rPr>
          <w:rFonts w:hint="eastAsia" w:ascii="宋体" w:hAnsi="宋体" w:eastAsia="宋体" w:cs="宋体"/>
          <w:b w:val="0"/>
          <w:bCs w:val="0"/>
          <w:sz w:val="24"/>
          <w:szCs w:val="24"/>
          <w:highlight w:val="none"/>
          <w:lang w:val="en-US" w:eastAsia="zh-CN"/>
        </w:rPr>
        <w:t>）</w:t>
      </w:r>
    </w:p>
    <w:p w14:paraId="078D795B">
      <w:pPr>
        <w:numPr>
          <w:ilvl w:val="0"/>
          <w:numId w:val="0"/>
        </w:num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9.指导教师对论文终稿评分</w:t>
      </w:r>
    </w:p>
    <w:p w14:paraId="612A0786">
      <w:pPr>
        <w:numPr>
          <w:ilvl w:val="0"/>
          <w:numId w:val="0"/>
        </w:num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10.校内/校外教师交叉评阅（如不通过，修改后重新评阅）</w:t>
      </w:r>
    </w:p>
    <w:p w14:paraId="49713FD3">
      <w:pPr>
        <w:tabs>
          <w:tab w:val="left" w:pos="1890"/>
        </w:tabs>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论文答辩环节（</w:t>
      </w:r>
      <w:r>
        <w:rPr>
          <w:rFonts w:hint="eastAsia" w:ascii="宋体" w:hAnsi="宋体" w:eastAsia="宋体" w:cs="宋体"/>
          <w:b w:val="0"/>
          <w:bCs w:val="0"/>
          <w:sz w:val="24"/>
          <w:szCs w:val="24"/>
          <w:highlight w:val="none"/>
          <w:lang w:val="en-US" w:eastAsia="zh-CN"/>
        </w:rPr>
        <w:t>第7学期末</w:t>
      </w:r>
      <w:r>
        <w:rPr>
          <w:rFonts w:hint="eastAsia" w:ascii="宋体" w:hAnsi="宋体" w:cs="宋体"/>
          <w:b w:val="0"/>
          <w:bCs w:val="0"/>
          <w:sz w:val="24"/>
          <w:szCs w:val="24"/>
          <w:highlight w:val="none"/>
          <w:lang w:val="en-US" w:eastAsia="zh-CN"/>
        </w:rPr>
        <w:t>--第8学期初</w:t>
      </w:r>
      <w:r>
        <w:rPr>
          <w:rFonts w:hint="eastAsia" w:ascii="宋体" w:hAnsi="宋体" w:eastAsia="宋体" w:cs="宋体"/>
          <w:b/>
          <w:bCs/>
          <w:sz w:val="24"/>
          <w:szCs w:val="24"/>
          <w:highlight w:val="none"/>
          <w:lang w:val="en-US" w:eastAsia="zh-CN"/>
        </w:rPr>
        <w:t xml:space="preserve">）：  </w:t>
      </w:r>
    </w:p>
    <w:p w14:paraId="33EF52F3">
      <w:p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 学院组织论文答辩（</w:t>
      </w:r>
      <w:r>
        <w:rPr>
          <w:rFonts w:hint="eastAsia" w:ascii="宋体" w:hAnsi="宋体" w:eastAsia="宋体" w:cs="宋体"/>
          <w:b/>
          <w:bCs/>
          <w:sz w:val="24"/>
          <w:szCs w:val="24"/>
          <w:highlight w:val="none"/>
          <w:lang w:val="en-US" w:eastAsia="zh-CN"/>
        </w:rPr>
        <w:t>不通过，进行二次答辩，二次不通过，延期毕业</w:t>
      </w:r>
      <w:r>
        <w:rPr>
          <w:rFonts w:hint="eastAsia" w:ascii="宋体" w:hAnsi="宋体" w:eastAsia="宋体" w:cs="宋体"/>
          <w:b w:val="0"/>
          <w:bCs w:val="0"/>
          <w:sz w:val="24"/>
          <w:szCs w:val="24"/>
          <w:highlight w:val="none"/>
          <w:lang w:val="en-US" w:eastAsia="zh-CN"/>
        </w:rPr>
        <w:t>）</w:t>
      </w:r>
    </w:p>
    <w:p w14:paraId="5E8101BA">
      <w:pPr>
        <w:numPr>
          <w:ilvl w:val="0"/>
          <w:numId w:val="0"/>
        </w:numPr>
        <w:tabs>
          <w:tab w:val="left" w:pos="1890"/>
        </w:tabs>
        <w:spacing w:line="360" w:lineRule="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12.答辩组长审核答辩记录并评分</w:t>
      </w:r>
    </w:p>
    <w:p w14:paraId="24CF0123">
      <w:pPr>
        <w:numPr>
          <w:ilvl w:val="0"/>
          <w:numId w:val="0"/>
        </w:numPr>
        <w:tabs>
          <w:tab w:val="left" w:pos="1890"/>
        </w:tabs>
        <w:spacing w:line="360" w:lineRule="auto"/>
        <w:rPr>
          <w:rFonts w:hint="default" w:ascii="宋体" w:hAnsi="宋体" w:cs="宋体"/>
          <w:b w:val="0"/>
          <w:bCs w:val="0"/>
          <w:i w:val="0"/>
          <w:caps w:val="0"/>
          <w:color w:val="auto"/>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13.学生上传终稿，指导教师审核通过</w:t>
      </w:r>
      <w:r>
        <w:rPr>
          <w:rFonts w:hint="eastAsia" w:ascii="宋体" w:hAnsi="宋体" w:cs="宋体"/>
          <w:i w:val="0"/>
          <w:caps w:val="0"/>
          <w:color w:val="000000"/>
          <w:spacing w:val="0"/>
          <w:sz w:val="24"/>
          <w:szCs w:val="24"/>
          <w:highlight w:val="none"/>
          <w:shd w:val="clear" w:color="auto" w:fill="FFFFFF"/>
          <w:lang w:val="en-US" w:eastAsia="zh-CN"/>
        </w:rPr>
        <w:t xml:space="preserve">                                   </w:t>
      </w:r>
    </w:p>
    <w:p w14:paraId="28EA06F9">
      <w:pPr>
        <w:spacing w:line="520" w:lineRule="exact"/>
        <w:ind w:left="1860" w:leftChars="304" w:hanging="924" w:hangingChars="300"/>
        <w:jc w:val="left"/>
        <w:rPr>
          <w:rFonts w:ascii="黑体" w:hAnsi="黑体" w:eastAsia="黑体"/>
          <w:kern w:val="0"/>
          <w:sz w:val="32"/>
          <w:szCs w:val="32"/>
        </w:rPr>
      </w:pPr>
    </w:p>
    <w:p w14:paraId="6847930B">
      <w:pPr>
        <w:spacing w:line="520" w:lineRule="exact"/>
        <w:ind w:firstLine="856" w:firstLineChars="200"/>
        <w:jc w:val="center"/>
        <w:rPr>
          <w:rFonts w:hint="eastAsia" w:ascii="方正小标宋简体" w:eastAsia="方正小标宋简体"/>
          <w:bCs/>
          <w:color w:val="000000"/>
          <w:sz w:val="44"/>
          <w:szCs w:val="44"/>
        </w:rPr>
      </w:pPr>
    </w:p>
    <w:p w14:paraId="7BC331D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93698"/>
    <w:multiLevelType w:val="singleLevel"/>
    <w:tmpl w:val="E5293698"/>
    <w:lvl w:ilvl="0" w:tentative="0">
      <w:start w:val="1"/>
      <w:numFmt w:val="decimal"/>
      <w:lvlText w:val="%1."/>
      <w:lvlJc w:val="left"/>
      <w:pPr>
        <w:tabs>
          <w:tab w:val="left" w:pos="312"/>
        </w:tabs>
      </w:pPr>
    </w:lvl>
  </w:abstractNum>
  <w:abstractNum w:abstractNumId="1">
    <w:nsid w:val="544E8E4C"/>
    <w:multiLevelType w:val="singleLevel"/>
    <w:tmpl w:val="544E8E4C"/>
    <w:lvl w:ilvl="0" w:tentative="0">
      <w:start w:val="1"/>
      <w:numFmt w:val="decimal"/>
      <w:suff w:val="space"/>
      <w:lvlText w:val="%1."/>
      <w:lvlJc w:val="left"/>
    </w:lvl>
  </w:abstractNum>
  <w:abstractNum w:abstractNumId="2">
    <w:nsid w:val="616E6CC2"/>
    <w:multiLevelType w:val="singleLevel"/>
    <w:tmpl w:val="616E6CC2"/>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jhhZmI5YTUzN2FiNjYxMTBmMGQ1MTg4MGRlNzYifQ=="/>
  </w:docVars>
  <w:rsids>
    <w:rsidRoot w:val="00000000"/>
    <w:rsid w:val="0A483CE7"/>
    <w:rsid w:val="2BC10264"/>
    <w:rsid w:val="6F434F86"/>
    <w:rsid w:val="7FA0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3804</Words>
  <Characters>3868</Characters>
  <Lines>0</Lines>
  <Paragraphs>0</Paragraphs>
  <TotalTime>3</TotalTime>
  <ScaleCrop>false</ScaleCrop>
  <LinksUpToDate>false</LinksUpToDate>
  <CharactersWithSpaces>4039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2024-04-02T08:06:00Z</dcterms:created>
  <dc:creator>XLXY</dc:creator>
  <cp:lastModifiedBy>zhou</cp:lastModifiedBy>
  <dcterms:modified xsi:type="dcterms:W3CDTF">2024-11-26T08:53:00Z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4226FB3CDA8140B79A76275B6B97DD7A_13</vt:lpwstr>
  </property>
</Properties>
</file>