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sz w:val="31"/>
          <w:szCs w:val="31"/>
          <w:shd w:val="clear" w:color="auto" w:fill="FFFFFF"/>
        </w:rPr>
        <w:t>附件</w:t>
      </w:r>
      <w:r>
        <w:rPr>
          <w:rFonts w:ascii="仿宋_GB2312" w:hAnsi="仿宋_GB2312" w:eastAsia="仿宋_GB2312" w:cs="仿宋_GB2312"/>
          <w:b/>
          <w:color w:val="000000"/>
          <w:sz w:val="31"/>
          <w:szCs w:val="31"/>
          <w:shd w:val="clear" w:color="auto" w:fill="FFFFFF"/>
        </w:rPr>
        <w:t>2：</w:t>
      </w:r>
    </w:p>
    <w:p>
      <w:pPr>
        <w:spacing w:line="360" w:lineRule="auto"/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浙江师范大学师范技能竞赛评价参考标准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一、即席讲演（单项25分）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即席讲演具有即兴发挥、主题集中、篇幅短小等特点，参赛者应具备多方面的知识素养和能力，特别是需要敏捷的思维能力，快速的语言表达能力和灵活的应变能力，主要考察参赛者应用学科教育教学知识解决教学问题的能力、思想的深度以及思维的敏锐程度。其中英语组即席讲演要求用全英文。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（一）要求：根据抽取的试题进行讲演，时间不超过3分钟。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 xml:space="preserve">（二）即席讲演评价标准见下表。 </w:t>
      </w:r>
    </w:p>
    <w:tbl>
      <w:tblPr>
        <w:tblStyle w:val="2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791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价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讲演</w:t>
            </w:r>
            <w:r>
              <w:rPr>
                <w:szCs w:val="21"/>
              </w:rPr>
              <w:t>内容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主题鲜明切题，内容充实、针对性强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问题分析到位，解决策略得当、新颖，说服力强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论据贴切，符合实际，阐释充分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内容构架结构严谨、层次分明、条理清晰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语言</w:t>
            </w:r>
            <w:r>
              <w:rPr>
                <w:rFonts w:hint="eastAsia"/>
                <w:szCs w:val="21"/>
              </w:rPr>
              <w:t>艺术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普通话</w:t>
            </w:r>
            <w:r>
              <w:rPr>
                <w:rFonts w:hint="eastAsia"/>
                <w:szCs w:val="21"/>
              </w:rPr>
              <w:t>(英语发音)标准，用语规范，</w:t>
            </w:r>
            <w:r>
              <w:rPr>
                <w:szCs w:val="21"/>
              </w:rPr>
              <w:t>节奏处理得当</w:t>
            </w:r>
            <w:r>
              <w:rPr>
                <w:rFonts w:hint="eastAsia"/>
                <w:szCs w:val="21"/>
              </w:rPr>
              <w:t>，说服</w:t>
            </w:r>
            <w:r>
              <w:rPr>
                <w:szCs w:val="21"/>
              </w:rPr>
              <w:t>力强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思维</w:t>
            </w:r>
            <w:r>
              <w:rPr>
                <w:rFonts w:hint="eastAsia"/>
                <w:szCs w:val="21"/>
              </w:rPr>
              <w:t>艺术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思维敏捷，逻辑清晰；灵活而有效地调整、组织讲演内容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仪表形象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神态自然，</w:t>
            </w:r>
            <w:r>
              <w:rPr>
                <w:szCs w:val="21"/>
              </w:rPr>
              <w:t>动作适度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</w:rPr>
              <w:t>与讲演内容吻合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讲演时间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时间在2-3分钟之间，不超时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</w:tr>
    </w:tbl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二、模拟上课（单项60分）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模拟上课是参赛者依据教学设计方案，自主选择一个“教学片段”或“环节”进行模拟上课。应能够突出新课程理念，展示驾驭课堂教学的艺术，体现创新精神和课堂教学研究的能力。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（一）要求：根据准备的教学设计方案和课件进行模拟上课（板书在模拟上课过程中呈现），总时间不超过10分钟。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（二）模拟上课·板书评价标准见下表。</w:t>
      </w:r>
    </w:p>
    <w:tbl>
      <w:tblPr>
        <w:tblStyle w:val="2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7"/>
        <w:gridCol w:w="6176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价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准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模拟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上课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目标设置明确，符合课标要求和学生实际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按新课标的教学理念处理教学内容以及教与学、知识与能力的关系，较好落实教学目标；突出自主、探究、合作学习方式，体现多元化学习方法；实现有效师生互动 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教学素质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教学效果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按时完成教学任务，教学目标达成度高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教学创新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板书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内容匹配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反映教学设计意图，突显重点、难点，能调动学生主动性和积极性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构图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构思巧妙，富有创意，构图自然，形象直观，教学辅助作用显著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书写</w:t>
            </w:r>
          </w:p>
        </w:tc>
        <w:tc>
          <w:tcPr>
            <w:tcW w:w="6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书写快速流畅，字形大小适度，清楚整洁，美观大方，规范正确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60</w:t>
            </w:r>
          </w:p>
        </w:tc>
      </w:tr>
    </w:tbl>
    <w:p>
      <w:pPr>
        <w:jc w:val="center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三、现场提问（单项15分）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现场提问是评委根据参赛选手在即席讲演和模拟上课过程中的表现，提出若干相关问题，参赛选手根据评委提出的问题即时做出回答，需要选手具备扎实的知识基础、敏捷的思维能力和良好的表达能力。</w:t>
      </w:r>
    </w:p>
    <w:p>
      <w:pPr>
        <w:tabs>
          <w:tab w:val="left" w:pos="720"/>
          <w:tab w:val="left" w:pos="900"/>
        </w:tabs>
        <w:spacing w:before="156" w:beforeLines="50" w:line="360" w:lineRule="auto"/>
        <w:ind w:firstLine="480" w:firstLineChars="200"/>
        <w:rPr>
          <w:rFonts w:ascii="楷体_GB2312" w:hAnsi="仿宋" w:eastAsia="楷体_GB2312"/>
          <w:sz w:val="24"/>
          <w:szCs w:val="28"/>
        </w:rPr>
      </w:pPr>
      <w:r>
        <w:rPr>
          <w:rFonts w:hint="eastAsia" w:ascii="楷体_GB2312" w:hAnsi="仿宋" w:eastAsia="楷体_GB2312"/>
          <w:sz w:val="24"/>
          <w:szCs w:val="28"/>
        </w:rPr>
        <w:t>（一）要求：根据评委的提问即时作答，时间不超过3分钟。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ascii="楷体_GB2312" w:hAnsi="仿宋" w:eastAsia="楷体_GB2312"/>
          <w:sz w:val="24"/>
          <w:szCs w:val="28"/>
        </w:rPr>
        <w:t xml:space="preserve">    （二）现场提问评价标准见下表。</w:t>
      </w:r>
    </w:p>
    <w:tbl>
      <w:tblPr>
        <w:tblStyle w:val="2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791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价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准确性5分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灵活性3分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条理性5分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流畅性2分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小计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MjhhZmI5YTUzN2FiNjYxMTBmMGQ1MTg4MGRlNzYifQ=="/>
  </w:docVars>
  <w:rsids>
    <w:rsidRoot w:val="00000000"/>
    <w:rsid w:val="45B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2023-06-15T07:44:52Z</dcterms:created>
  <dc:creator>XLXY</dc:creator>
  <cp:lastModifiedBy>清心</cp:lastModifiedBy>
  <dcterms:modified xsi:type="dcterms:W3CDTF">2023-06-15T07:44:57Z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AA3F7557B7CE421A9C899AC82B98159F_12</vt:lpwstr>
  </property>
</Properties>
</file>