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
        <w:jc w:val="center"/>
        <w:rPr>
          <w:rFonts w:ascii="仿宋" w:hAnsi="仿宋" w:eastAsia="仿宋" w:cs="仿宋"/>
          <w:b/>
          <w:bCs/>
          <w:sz w:val="36"/>
          <w:szCs w:val="36"/>
        </w:rPr>
      </w:pPr>
      <w:r>
        <w:rPr>
          <w:rFonts w:hint="eastAsia" w:ascii="仿宋" w:hAnsi="仿宋" w:eastAsia="仿宋" w:cs="仿宋"/>
          <w:b/>
          <w:bCs/>
          <w:sz w:val="36"/>
          <w:szCs w:val="36"/>
          <w:u w:val="single"/>
          <w:lang w:val="en-US" w:eastAsia="zh-Hans"/>
        </w:rPr>
        <w:t>研究生</w:t>
      </w:r>
      <w:r>
        <w:rPr>
          <w:rFonts w:hint="eastAsia" w:ascii="仿宋" w:hAnsi="仿宋" w:eastAsia="仿宋" w:cs="仿宋"/>
          <w:b/>
          <w:bCs/>
          <w:sz w:val="36"/>
          <w:szCs w:val="36"/>
        </w:rPr>
        <w:t>学位论文</w:t>
      </w:r>
      <w:r>
        <w:rPr>
          <w:rFonts w:hint="eastAsia" w:ascii="仿宋" w:hAnsi="仿宋" w:eastAsia="仿宋" w:cs="仿宋"/>
          <w:b/>
          <w:bCs/>
          <w:sz w:val="36"/>
          <w:szCs w:val="36"/>
          <w:lang w:val="en-US" w:eastAsia="zh-Hans"/>
        </w:rPr>
        <w:t>中期考核</w:t>
      </w:r>
      <w:r>
        <w:rPr>
          <w:rFonts w:hint="eastAsia" w:ascii="仿宋" w:hAnsi="仿宋" w:eastAsia="仿宋" w:cs="仿宋"/>
          <w:b/>
          <w:bCs/>
          <w:sz w:val="36"/>
          <w:szCs w:val="36"/>
        </w:rPr>
        <w:t>安排</w:t>
      </w:r>
    </w:p>
    <w:p>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Hans"/>
        </w:rPr>
        <w:t>三</w:t>
      </w:r>
      <w:r>
        <w:rPr>
          <w:rFonts w:hint="eastAsia" w:ascii="仿宋" w:hAnsi="仿宋" w:eastAsia="仿宋" w:cs="仿宋"/>
          <w:b/>
          <w:bCs/>
          <w:sz w:val="32"/>
          <w:szCs w:val="32"/>
        </w:rPr>
        <w:t>组</w:t>
      </w:r>
    </w:p>
    <w:p/>
    <w:p>
      <w:pPr>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一、时间：</w:t>
      </w:r>
      <w:r>
        <w:rPr>
          <w:rFonts w:hint="eastAsia" w:ascii="仿宋" w:hAnsi="仿宋" w:eastAsia="仿宋" w:cs="仿宋"/>
          <w:kern w:val="2"/>
          <w:sz w:val="28"/>
          <w:szCs w:val="28"/>
          <w:lang w:val="en-US" w:eastAsia="zh-CN" w:bidi="ar-SA"/>
        </w:rPr>
        <w:t>2023年</w:t>
      </w:r>
      <w:r>
        <w:rPr>
          <w:rFonts w:hint="default" w:ascii="仿宋" w:hAnsi="仿宋" w:eastAsia="仿宋" w:cs="仿宋"/>
          <w:kern w:val="2"/>
          <w:sz w:val="28"/>
          <w:szCs w:val="28"/>
          <w:lang w:val="en-US" w:eastAsia="zh-CN" w:bidi="ar-SA"/>
        </w:rPr>
        <w:t>10</w:t>
      </w:r>
      <w:r>
        <w:rPr>
          <w:rFonts w:hint="eastAsia" w:ascii="仿宋" w:hAnsi="仿宋" w:eastAsia="仿宋" w:cs="仿宋"/>
          <w:kern w:val="2"/>
          <w:sz w:val="28"/>
          <w:szCs w:val="28"/>
          <w:lang w:val="en-US" w:eastAsia="zh-CN" w:bidi="ar-SA"/>
        </w:rPr>
        <w:t>月</w:t>
      </w:r>
      <w:r>
        <w:rPr>
          <w:rFonts w:hint="default" w:ascii="仿宋" w:hAnsi="仿宋" w:eastAsia="仿宋" w:cs="仿宋"/>
          <w:kern w:val="2"/>
          <w:sz w:val="28"/>
          <w:szCs w:val="28"/>
          <w:lang w:val="en-US" w:eastAsia="zh-CN" w:bidi="ar-SA"/>
        </w:rPr>
        <w:t>28</w:t>
      </w:r>
      <w:r>
        <w:rPr>
          <w:rFonts w:hint="eastAsia" w:ascii="仿宋" w:hAnsi="仿宋" w:eastAsia="仿宋" w:cs="仿宋"/>
          <w:kern w:val="2"/>
          <w:sz w:val="28"/>
          <w:szCs w:val="28"/>
          <w:lang w:val="en-US" w:eastAsia="zh-CN" w:bidi="ar-SA"/>
        </w:rPr>
        <w:t>日，</w:t>
      </w:r>
      <w:r>
        <w:rPr>
          <w:rFonts w:hint="default" w:ascii="仿宋" w:hAnsi="仿宋" w:eastAsia="仿宋" w:cs="仿宋"/>
          <w:kern w:val="2"/>
          <w:sz w:val="28"/>
          <w:szCs w:val="28"/>
          <w:lang w:val="en-US" w:eastAsia="zh-CN" w:bidi="ar-SA"/>
        </w:rPr>
        <w:t>8</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0</w:t>
      </w:r>
      <w:r>
        <w:rPr>
          <w:rFonts w:hint="eastAsia" w:ascii="仿宋" w:hAnsi="仿宋" w:eastAsia="仿宋" w:cs="仿宋"/>
          <w:kern w:val="2"/>
          <w:sz w:val="28"/>
          <w:szCs w:val="28"/>
          <w:lang w:val="en-US" w:eastAsia="zh-CN" w:bidi="ar-SA"/>
        </w:rPr>
        <w:t>0-12:</w:t>
      </w:r>
      <w:r>
        <w:rPr>
          <w:rFonts w:hint="default" w:ascii="仿宋" w:hAnsi="仿宋" w:eastAsia="仿宋" w:cs="仿宋"/>
          <w:kern w:val="2"/>
          <w:sz w:val="28"/>
          <w:szCs w:val="28"/>
          <w:lang w:val="en-US" w:eastAsia="zh-CN" w:bidi="ar-SA"/>
        </w:rPr>
        <w:t>0</w:t>
      </w:r>
      <w:r>
        <w:rPr>
          <w:rFonts w:hint="eastAsia" w:ascii="仿宋" w:hAnsi="仿宋" w:eastAsia="仿宋" w:cs="仿宋"/>
          <w:kern w:val="2"/>
          <w:sz w:val="28"/>
          <w:szCs w:val="28"/>
          <w:lang w:val="en-US" w:eastAsia="zh-CN" w:bidi="ar-SA"/>
        </w:rPr>
        <w:t>0</w:t>
      </w:r>
    </w:p>
    <w:p>
      <w:pPr>
        <w:rPr>
          <w:rFonts w:ascii="仿宋" w:hAnsi="仿宋" w:eastAsia="仿宋" w:cs="仿宋"/>
          <w:sz w:val="28"/>
          <w:szCs w:val="28"/>
        </w:rPr>
      </w:pPr>
      <w:r>
        <w:rPr>
          <w:rFonts w:hint="eastAsia" w:ascii="仿宋" w:hAnsi="仿宋" w:eastAsia="仿宋" w:cs="仿宋"/>
          <w:b/>
          <w:bCs/>
          <w:sz w:val="28"/>
          <w:szCs w:val="28"/>
        </w:rPr>
        <w:t>二、地点：</w:t>
      </w:r>
      <w:r>
        <w:rPr>
          <w:rFonts w:hint="default" w:ascii="仿宋" w:hAnsi="仿宋" w:eastAsia="仿宋" w:cs="仿宋"/>
          <w:kern w:val="2"/>
          <w:sz w:val="28"/>
          <w:szCs w:val="28"/>
          <w:lang w:val="en-US" w:eastAsia="zh-CN" w:bidi="ar-SA"/>
        </w:rPr>
        <w:t>16-</w:t>
      </w:r>
      <w:r>
        <w:rPr>
          <w:rFonts w:hint="default" w:ascii="仿宋" w:hAnsi="仿宋" w:eastAsia="仿宋" w:cs="仿宋"/>
          <w:kern w:val="2"/>
          <w:sz w:val="28"/>
          <w:szCs w:val="28"/>
          <w:lang w:eastAsia="zh-CN" w:bidi="ar-SA"/>
        </w:rPr>
        <w:t>307</w:t>
      </w:r>
    </w:p>
    <w:p>
      <w:pPr>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en-US" w:eastAsia="zh-Hans"/>
        </w:rPr>
        <w:t>中期考核小组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rPr>
          <w:trHeight w:val="510"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职称</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工作单位</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rPr>
          <w:trHeight w:val="510" w:hRule="atLeast"/>
        </w:trPr>
        <w:tc>
          <w:tcPr>
            <w:tcW w:w="1391" w:type="dxa"/>
            <w:vAlign w:val="center"/>
          </w:tcPr>
          <w:p>
            <w:pPr>
              <w:jc w:val="center"/>
              <w:rPr>
                <w:rFonts w:hint="eastAsia" w:ascii="仿宋" w:hAnsi="仿宋" w:eastAsia="仿宋" w:cs="仿宋"/>
                <w:sz w:val="24"/>
                <w:lang w:eastAsia="zh-Hans"/>
              </w:rPr>
            </w:pPr>
            <w:r>
              <w:rPr>
                <w:rFonts w:hint="eastAsia" w:ascii="仿宋" w:hAnsi="仿宋" w:eastAsia="仿宋" w:cs="仿宋"/>
                <w:sz w:val="24"/>
                <w:lang w:val="en-US" w:eastAsia="zh-Hans"/>
              </w:rPr>
              <w:t>王成</w:t>
            </w:r>
          </w:p>
        </w:tc>
        <w:tc>
          <w:tcPr>
            <w:tcW w:w="2004" w:type="dxa"/>
            <w:vAlign w:val="center"/>
          </w:tcPr>
          <w:p>
            <w:pPr>
              <w:jc w:val="center"/>
              <w:rPr>
                <w:rFonts w:ascii="仿宋" w:hAnsi="仿宋" w:eastAsia="仿宋" w:cs="仿宋"/>
                <w:sz w:val="24"/>
              </w:rPr>
            </w:pPr>
            <w:r>
              <w:rPr>
                <w:rFonts w:hint="eastAsia" w:ascii="仿宋" w:hAnsi="仿宋" w:eastAsia="仿宋" w:cs="仿宋"/>
                <w:sz w:val="24"/>
                <w:lang w:val="en-US" w:eastAsia="zh-Hans"/>
              </w:rPr>
              <w:t>副</w:t>
            </w: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lang w:val="en-US" w:eastAsia="zh-Hans"/>
              </w:rPr>
              <w:t>浙江师范大学</w:t>
            </w:r>
          </w:p>
        </w:tc>
        <w:tc>
          <w:tcPr>
            <w:tcW w:w="2131" w:type="dxa"/>
            <w:vAlign w:val="center"/>
          </w:tcPr>
          <w:p>
            <w:pPr>
              <w:jc w:val="center"/>
              <w:rPr>
                <w:rFonts w:hint="eastAsia" w:ascii="仿宋" w:hAnsi="仿宋" w:eastAsia="仿宋" w:cs="仿宋"/>
                <w:sz w:val="24"/>
                <w:lang w:eastAsia="zh-Hans"/>
              </w:rPr>
            </w:pPr>
            <w:r>
              <w:rPr>
                <w:rFonts w:hint="eastAsia" w:ascii="仿宋" w:hAnsi="仿宋" w:eastAsia="仿宋" w:cs="仿宋"/>
                <w:b/>
                <w:bCs/>
                <w:sz w:val="24"/>
                <w:lang w:val="en-US" w:eastAsia="zh-Hans"/>
              </w:rPr>
              <w:t>组长</w:t>
            </w:r>
          </w:p>
        </w:tc>
      </w:tr>
      <w:tr>
        <w:trPr>
          <w:trHeight w:val="510" w:hRule="atLeast"/>
        </w:trPr>
        <w:tc>
          <w:tcPr>
            <w:tcW w:w="1391" w:type="dxa"/>
            <w:vAlign w:val="center"/>
          </w:tcPr>
          <w:p>
            <w:pPr>
              <w:jc w:val="center"/>
              <w:rPr>
                <w:rFonts w:hint="eastAsia" w:ascii="仿宋" w:hAnsi="仿宋" w:eastAsia="仿宋" w:cs="仿宋"/>
                <w:sz w:val="24"/>
                <w:lang w:eastAsia="zh-Hans"/>
              </w:rPr>
            </w:pPr>
            <w:r>
              <w:rPr>
                <w:rFonts w:hint="eastAsia" w:ascii="仿宋" w:hAnsi="仿宋" w:eastAsia="仿宋" w:cs="仿宋"/>
                <w:sz w:val="24"/>
                <w:lang w:val="en-US" w:eastAsia="zh-Hans"/>
              </w:rPr>
              <w:t>李华云</w:t>
            </w:r>
          </w:p>
        </w:tc>
        <w:tc>
          <w:tcPr>
            <w:tcW w:w="2004" w:type="dxa"/>
            <w:vAlign w:val="center"/>
          </w:tcPr>
          <w:p>
            <w:pPr>
              <w:jc w:val="center"/>
              <w:rPr>
                <w:rFonts w:ascii="仿宋" w:hAnsi="仿宋" w:eastAsia="仿宋" w:cs="仿宋"/>
                <w:sz w:val="24"/>
              </w:rPr>
            </w:pPr>
            <w:r>
              <w:rPr>
                <w:rFonts w:hint="eastAsia" w:ascii="仿宋" w:hAnsi="仿宋" w:eastAsia="仿宋" w:cs="仿宋"/>
                <w:sz w:val="24"/>
                <w:lang w:val="en-US" w:eastAsia="zh-Hans"/>
              </w:rPr>
              <w:t>副</w:t>
            </w: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r>
        <w:trPr>
          <w:trHeight w:val="510" w:hRule="atLeast"/>
        </w:trPr>
        <w:tc>
          <w:tcPr>
            <w:tcW w:w="1391" w:type="dxa"/>
            <w:vAlign w:val="center"/>
          </w:tcPr>
          <w:p>
            <w:pPr>
              <w:jc w:val="center"/>
              <w:rPr>
                <w:rFonts w:hint="eastAsia" w:ascii="仿宋" w:hAnsi="仿宋" w:eastAsia="仿宋" w:cs="仿宋"/>
                <w:sz w:val="24"/>
                <w:lang w:eastAsia="zh-Hans"/>
              </w:rPr>
            </w:pPr>
            <w:r>
              <w:rPr>
                <w:rFonts w:hint="eastAsia" w:ascii="仿宋" w:hAnsi="仿宋" w:eastAsia="仿宋" w:cs="仿宋"/>
                <w:sz w:val="24"/>
                <w:lang w:val="en-US" w:eastAsia="zh-Hans"/>
              </w:rPr>
              <w:t>谢芳</w:t>
            </w:r>
          </w:p>
        </w:tc>
        <w:tc>
          <w:tcPr>
            <w:tcW w:w="2004"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讲师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bl>
    <w:p>
      <w:pPr>
        <w:rPr>
          <w:rFonts w:hint="eastAsia" w:ascii="仿宋" w:hAnsi="仿宋" w:eastAsia="仿宋" w:cs="仿宋"/>
          <w:b/>
          <w:bCs/>
          <w:sz w:val="21"/>
          <w:szCs w:val="21"/>
        </w:rPr>
      </w:pPr>
    </w:p>
    <w:p>
      <w:pPr>
        <w:pStyle w:val="2"/>
        <w:keepNext w:val="0"/>
        <w:keepLines w:val="0"/>
        <w:widowControl/>
        <w:suppressLineNumbers w:val="0"/>
        <w:spacing w:before="0" w:beforeAutospacing="0" w:after="0" w:afterAutospacing="0" w:line="380" w:lineRule="atLeast"/>
        <w:ind w:left="0" w:right="0"/>
        <w:jc w:val="left"/>
        <w:rPr>
          <w:rFonts w:hint="eastAsia" w:ascii="仿宋" w:hAnsi="仿宋" w:eastAsia="仿宋" w:cs="仿宋"/>
          <w:sz w:val="28"/>
          <w:szCs w:val="28"/>
        </w:rPr>
      </w:pPr>
      <w:r>
        <w:rPr>
          <w:rFonts w:hint="eastAsia" w:ascii="仿宋" w:hAnsi="仿宋" w:eastAsia="仿宋" w:cs="仿宋"/>
          <w:b/>
          <w:bCs/>
          <w:sz w:val="28"/>
          <w:szCs w:val="28"/>
        </w:rPr>
        <w:t>四、秘书：</w:t>
      </w:r>
      <w:r>
        <w:rPr>
          <w:rFonts w:hint="eastAsia" w:ascii="仿宋" w:hAnsi="仿宋" w:eastAsia="仿宋" w:cs="仿宋"/>
          <w:sz w:val="28"/>
          <w:szCs w:val="28"/>
        </w:rPr>
        <w:t>颜艺杰</w:t>
      </w:r>
      <w:r>
        <w:rPr>
          <w:rFonts w:hint="eastAsia" w:ascii="仿宋" w:hAnsi="仿宋" w:eastAsia="仿宋" w:cs="仿宋"/>
          <w:sz w:val="28"/>
          <w:szCs w:val="28"/>
          <w:lang w:eastAsia="zh-Hans"/>
        </w:rPr>
        <w:t>（</w:t>
      </w:r>
      <w:r>
        <w:rPr>
          <w:rFonts w:hint="eastAsia" w:ascii="仿宋" w:hAnsi="仿宋" w:eastAsia="仿宋" w:cs="仿宋"/>
          <w:sz w:val="28"/>
          <w:szCs w:val="28"/>
        </w:rPr>
        <w:t>长号：</w:t>
      </w:r>
      <w:r>
        <w:rPr>
          <w:rFonts w:hint="eastAsia" w:ascii="仿宋" w:hAnsi="仿宋" w:eastAsia="仿宋" w:cs="仿宋"/>
          <w:sz w:val="28"/>
          <w:szCs w:val="28"/>
          <w:lang w:val="en-US" w:eastAsia="zh-CN"/>
        </w:rPr>
        <w:t>13400720898</w:t>
      </w:r>
      <w:r>
        <w:rPr>
          <w:rFonts w:hint="eastAsia" w:ascii="仿宋" w:hAnsi="仿宋" w:eastAsia="仿宋" w:cs="仿宋"/>
          <w:sz w:val="28"/>
          <w:szCs w:val="28"/>
        </w:rPr>
        <w:t>，邮箱：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"mailto:1318801838@qq.com"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1318801838@qq.com</w:t>
      </w:r>
      <w:r>
        <w:rPr>
          <w:rFonts w:hint="eastAsia" w:ascii="仿宋" w:hAnsi="仿宋" w:eastAsia="仿宋" w:cs="仿宋"/>
          <w:sz w:val="28"/>
          <w:szCs w:val="28"/>
          <w:lang w:val="en-US" w:eastAsia="zh-CN"/>
        </w:rPr>
        <w:fldChar w:fldCharType="end"/>
      </w:r>
    </w:p>
    <w:p>
      <w:pPr>
        <w:pStyle w:val="2"/>
        <w:keepNext w:val="0"/>
        <w:keepLines w:val="0"/>
        <w:widowControl/>
        <w:suppressLineNumbers w:val="0"/>
        <w:spacing w:before="0" w:beforeAutospacing="0" w:after="0" w:afterAutospacing="0" w:line="380" w:lineRule="atLeast"/>
        <w:ind w:left="0" w:right="0"/>
        <w:jc w:val="left"/>
        <w:rPr>
          <w:rFonts w:hint="eastAsia" w:ascii="仿宋" w:hAnsi="仿宋" w:eastAsia="仿宋" w:cs="仿宋"/>
          <w:sz w:val="28"/>
          <w:szCs w:val="28"/>
        </w:rPr>
      </w:pPr>
      <w:r>
        <w:rPr>
          <w:rFonts w:hint="eastAsia" w:ascii="仿宋" w:hAnsi="仿宋" w:eastAsia="仿宋" w:cs="仿宋"/>
          <w:sz w:val="28"/>
          <w:szCs w:val="28"/>
        </w:rPr>
        <w:t>）</w:t>
      </w:r>
    </w:p>
    <w:p>
      <w:pPr>
        <w:spacing w:before="156" w:beforeLines="50"/>
        <w:rPr>
          <w:rFonts w:ascii="仿宋" w:hAnsi="仿宋" w:eastAsia="仿宋" w:cs="仿宋"/>
          <w:sz w:val="28"/>
          <w:szCs w:val="28"/>
        </w:rPr>
      </w:pPr>
      <w:r>
        <w:rPr>
          <w:rFonts w:hint="eastAsia" w:ascii="仿宋" w:hAnsi="仿宋" w:eastAsia="仿宋" w:cs="仿宋"/>
          <w:b/>
          <w:bCs/>
          <w:sz w:val="28"/>
          <w:szCs w:val="28"/>
        </w:rPr>
        <w:t>五、参加答辩研究生</w:t>
      </w:r>
    </w:p>
    <w:tbl>
      <w:tblPr>
        <w:tblStyle w:val="6"/>
        <w:tblW w:w="7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13"/>
        <w:gridCol w:w="1033"/>
        <w:gridCol w:w="4288"/>
      </w:tblGrid>
      <w:tr>
        <w:trPr>
          <w:trHeight w:val="398" w:hRule="atLeast"/>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序号</w:t>
            </w:r>
          </w:p>
        </w:tc>
        <w:tc>
          <w:tcPr>
            <w:tcW w:w="1213"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姓名</w:t>
            </w:r>
          </w:p>
        </w:tc>
        <w:tc>
          <w:tcPr>
            <w:tcW w:w="1033"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导师</w:t>
            </w:r>
          </w:p>
        </w:tc>
        <w:tc>
          <w:tcPr>
            <w:tcW w:w="4288"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学位论文题目</w:t>
            </w:r>
          </w:p>
        </w:tc>
      </w:tr>
      <w:tr>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1</w:t>
            </w:r>
          </w:p>
        </w:tc>
        <w:tc>
          <w:tcPr>
            <w:tcW w:w="121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陈绮琪</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孙琪</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诱惑性细节对多媒体学习效果的影响——PPT页面切换效果的角度</w:t>
            </w:r>
          </w:p>
        </w:tc>
      </w:tr>
      <w:tr>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2</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龚秀梅</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孙琪</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最近经验外显化和反馈策略对视觉感知中长时与最近经验冲突诱发的Prevalence-induced concept change (PICC) 效应的影响</w:t>
            </w:r>
          </w:p>
        </w:tc>
      </w:tr>
      <w:tr>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3</w:t>
            </w:r>
          </w:p>
        </w:tc>
        <w:tc>
          <w:tcPr>
            <w:tcW w:w="121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李琦</w:t>
            </w:r>
          </w:p>
        </w:tc>
        <w:tc>
          <w:tcPr>
            <w:tcW w:w="103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孙琪</w:t>
            </w:r>
          </w:p>
        </w:tc>
        <w:tc>
          <w:tcPr>
            <w:tcW w:w="4288"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翻转课堂对学生学习成绩的提升及其行为与神经机制：师生互动和脑间同步性</w:t>
            </w:r>
          </w:p>
        </w:tc>
      </w:tr>
      <w:tr>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4</w:t>
            </w:r>
          </w:p>
        </w:tc>
        <w:tc>
          <w:tcPr>
            <w:tcW w:w="121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陈心怡</w:t>
            </w:r>
          </w:p>
        </w:tc>
        <w:tc>
          <w:tcPr>
            <w:tcW w:w="103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任俊</w:t>
            </w:r>
          </w:p>
        </w:tc>
        <w:tc>
          <w:tcPr>
            <w:tcW w:w="4288"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社会比较对自私传递的影响及其心理机制的研究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5</w:t>
            </w:r>
          </w:p>
        </w:tc>
        <w:tc>
          <w:tcPr>
            <w:tcW w:w="121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石静</w:t>
            </w:r>
          </w:p>
        </w:tc>
        <w:tc>
          <w:tcPr>
            <w:tcW w:w="103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任俊</w:t>
            </w:r>
          </w:p>
        </w:tc>
        <w:tc>
          <w:tcPr>
            <w:tcW w:w="4288"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同伴支持对阈下抑郁个体记忆偏差的影响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eastAsia" w:ascii="仿宋" w:hAnsi="仿宋" w:eastAsia="仿宋" w:cs="仿宋"/>
                <w:sz w:val="24"/>
                <w:lang w:val="en-US" w:eastAsia="zh-Hans"/>
              </w:rPr>
              <w:t>6</w:t>
            </w:r>
          </w:p>
        </w:tc>
        <w:tc>
          <w:tcPr>
            <w:tcW w:w="121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郑洋</w:t>
            </w:r>
          </w:p>
        </w:tc>
        <w:tc>
          <w:tcPr>
            <w:tcW w:w="1033"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罗秋铃</w:t>
            </w:r>
          </w:p>
        </w:tc>
        <w:tc>
          <w:tcPr>
            <w:tcW w:w="4288"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CN"/>
              </w:rPr>
              <w:t>相对剥夺对双重道德标准的影响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eastAsia="zh-Hans"/>
              </w:rPr>
            </w:pPr>
            <w:r>
              <w:rPr>
                <w:rFonts w:hint="default" w:ascii="仿宋" w:hAnsi="仿宋" w:eastAsia="仿宋" w:cs="仿宋"/>
                <w:sz w:val="24"/>
                <w:lang w:eastAsia="zh-Hans"/>
              </w:rPr>
              <w:t>7</w:t>
            </w:r>
            <w:bookmarkStart w:id="0" w:name="_GoBack"/>
            <w:bookmarkEnd w:id="0"/>
          </w:p>
        </w:tc>
        <w:tc>
          <w:tcPr>
            <w:tcW w:w="121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何茹沁</w:t>
            </w:r>
          </w:p>
        </w:tc>
        <w:tc>
          <w:tcPr>
            <w:tcW w:w="103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罗秋铃</w:t>
            </w:r>
          </w:p>
        </w:tc>
        <w:tc>
          <w:tcPr>
            <w:tcW w:w="4288"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趋避冲突下自主选择对后续认知表现的影响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8</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邱博倩</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李庆功</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公众人物声明的文体类型对女性网友信任修复的影响：证据的调节作用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9</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刘惠文</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李庆功</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3-6 岁儿童抵制诱拐的发展: 信息准确性和信息重要性的作用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10</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赵海洋</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李庆功</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劳资合作情景下无知之幕对于个体收益分配的影响：认知闭合的作用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11</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汪剑锋</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陈双</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3-5岁幼儿利用场景和句子线索学习动词及物性的发展研究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12</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韩新芳</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陈双</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在线搜索学习对新信息记忆和理解的影响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vAlign w:val="center"/>
          </w:tcPr>
          <w:p>
            <w:pPr>
              <w:jc w:val="center"/>
              <w:rPr>
                <w:rFonts w:hint="eastAsia" w:ascii="仿宋" w:hAnsi="仿宋" w:eastAsia="仿宋" w:cs="仿宋"/>
                <w:sz w:val="24"/>
                <w:lang w:val="en-US" w:eastAsia="zh-Hans"/>
              </w:rPr>
            </w:pPr>
            <w:r>
              <w:rPr>
                <w:rFonts w:hint="default" w:ascii="仿宋" w:hAnsi="仿宋" w:eastAsia="仿宋" w:cs="仿宋"/>
                <w:sz w:val="24"/>
                <w:lang w:val="en-US" w:eastAsia="zh-Hans"/>
              </w:rPr>
              <w:t>13</w:t>
            </w:r>
          </w:p>
        </w:tc>
        <w:tc>
          <w:tcPr>
            <w:tcW w:w="121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范冠冠</w:t>
            </w:r>
          </w:p>
        </w:tc>
        <w:tc>
          <w:tcPr>
            <w:tcW w:w="1033"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曹晓华</w:t>
            </w:r>
          </w:p>
        </w:tc>
        <w:tc>
          <w:tcPr>
            <w:tcW w:w="4288" w:type="dxa"/>
            <w:vAlign w:val="center"/>
          </w:tcPr>
          <w:p>
            <w:pPr>
              <w:jc w:val="center"/>
              <w:rPr>
                <w:rFonts w:hint="eastAsia" w:ascii="仿宋" w:hAnsi="仿宋" w:eastAsia="仿宋" w:cs="仿宋"/>
                <w:sz w:val="24"/>
                <w:lang w:val="en-US" w:eastAsia="zh-CN"/>
              </w:rPr>
            </w:pPr>
            <w:r>
              <w:rPr>
                <w:rFonts w:hint="default" w:ascii="仿宋" w:hAnsi="仿宋" w:eastAsia="仿宋" w:cs="仿宋"/>
                <w:sz w:val="24"/>
                <w:lang w:val="en-US" w:eastAsia="zh-CN"/>
              </w:rPr>
              <w:t>知觉专家化物体类别间分类“全或无”的早期神经机制研究</w:t>
            </w:r>
          </w:p>
        </w:tc>
      </w:tr>
    </w:tbl>
    <w:p>
      <w:pPr>
        <w:ind w:firstLine="642"/>
        <w:jc w:val="center"/>
        <w:rPr>
          <w:rFonts w:ascii="仿宋" w:hAnsi="仿宋" w:eastAsia="仿宋" w:cs="仿宋"/>
          <w:b/>
          <w:bCs/>
          <w:sz w:val="36"/>
          <w:szCs w:val="36"/>
          <w:u w:val="single"/>
        </w:rPr>
      </w:pPr>
    </w:p>
    <w:p>
      <w:pPr>
        <w:ind w:firstLine="642"/>
        <w:jc w:val="center"/>
        <w:rPr>
          <w:rFonts w:ascii="仿宋" w:hAnsi="仿宋" w:eastAsia="仿宋" w:cs="仿宋"/>
          <w:b/>
          <w:bCs/>
          <w:sz w:val="36"/>
          <w:szCs w:val="36"/>
          <w:u w:val="single"/>
        </w:rPr>
        <w:sectPr>
          <w:pgSz w:w="11906" w:h="16838"/>
          <w:pgMar w:top="1213" w:right="1800" w:bottom="1213" w:left="1800" w:header="851" w:footer="992" w:gutter="0"/>
          <w:cols w:space="0" w:num="1"/>
          <w:docGrid w:type="lines" w:linePitch="312" w:charSpace="0"/>
        </w:sectPr>
      </w:pPr>
    </w:p>
    <w:p>
      <w:pPr>
        <w:ind w:firstLine="6440" w:firstLineChars="2300"/>
        <w:rPr>
          <w:rFonts w:ascii="仿宋" w:hAnsi="仿宋" w:eastAsia="仿宋" w:cs="仿宋"/>
          <w:sz w:val="28"/>
          <w:szCs w:val="28"/>
        </w:rPr>
      </w:pPr>
    </w:p>
    <w:p>
      <w:pPr>
        <w:ind w:firstLine="6440" w:firstLineChars="2300"/>
        <w:rPr>
          <w:rFonts w:ascii="仿宋" w:hAnsi="仿宋" w:eastAsia="仿宋" w:cs="仿宋"/>
          <w:sz w:val="28"/>
          <w:szCs w:val="28"/>
        </w:rPr>
      </w:pPr>
      <w:r>
        <w:rPr>
          <w:rFonts w:hint="eastAsia" w:ascii="仿宋" w:hAnsi="仿宋" w:eastAsia="仿宋" w:cs="仿宋"/>
          <w:sz w:val="28"/>
          <w:szCs w:val="28"/>
        </w:rPr>
        <w:t>心理学院</w:t>
      </w:r>
    </w:p>
    <w:p>
      <w:pPr>
        <w:ind w:firstLine="210" w:firstLineChars="100"/>
        <w:rPr>
          <w:rFonts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8"/>
          <w:szCs w:val="28"/>
        </w:rPr>
        <w:t xml:space="preserve"> 2023年</w:t>
      </w:r>
      <w:r>
        <w:rPr>
          <w:rFonts w:hint="default" w:ascii="仿宋" w:hAnsi="仿宋" w:eastAsia="仿宋" w:cs="仿宋"/>
          <w:sz w:val="28"/>
          <w:szCs w:val="28"/>
        </w:rPr>
        <w:t>10</w:t>
      </w:r>
      <w:r>
        <w:rPr>
          <w:rFonts w:hint="eastAsia" w:ascii="仿宋" w:hAnsi="仿宋" w:eastAsia="仿宋" w:cs="仿宋"/>
          <w:sz w:val="28"/>
          <w:szCs w:val="28"/>
        </w:rPr>
        <w:t>月</w:t>
      </w:r>
      <w:r>
        <w:rPr>
          <w:rFonts w:ascii="仿宋" w:hAnsi="仿宋" w:eastAsia="仿宋" w:cs="仿宋"/>
          <w:sz w:val="28"/>
          <w:szCs w:val="28"/>
        </w:rPr>
        <w:t>25</w:t>
      </w:r>
      <w:r>
        <w:rPr>
          <w:rFonts w:hint="eastAsia" w:ascii="仿宋" w:hAnsi="仿宋" w:eastAsia="仿宋" w:cs="仿宋"/>
          <w:sz w:val="28"/>
          <w:szCs w:val="28"/>
        </w:rPr>
        <w:t>日</w:t>
      </w:r>
    </w:p>
    <w:p/>
    <w:p/>
    <w:sectPr>
      <w:pgSz w:w="11906" w:h="16838"/>
      <w:pgMar w:top="1213" w:right="1800" w:bottom="121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DE158"/>
    <w:rsid w:val="3DCF65F2"/>
    <w:rsid w:val="677F4E62"/>
    <w:rsid w:val="73FDE158"/>
    <w:rsid w:val="D7FFA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8">
    <w:name w:val="s1"/>
    <w:basedOn w:val="3"/>
    <w:qFormat/>
    <w:uiPriority w:val="0"/>
    <w:rPr>
      <w:color w:val="000000"/>
    </w:rPr>
  </w:style>
  <w:style w:type="character" w:customStyle="1" w:styleId="9">
    <w:name w:val="s2"/>
    <w:basedOn w:val="3"/>
    <w:qFormat/>
    <w:uiPriority w:val="0"/>
    <w:rPr>
      <w:color w:val="118E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Office_3.6.1.5768_F1E327BC-269C-435d-A152-05C5408002CA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2023-10-24T17:32:00Z</dcterms:created>
  <dc:creator>apple</dc:creator>
  <cp:lastModifiedBy>apple</cp:lastModifiedBy>
  <dcterms:modified xsi:type="dcterms:W3CDTF">2023-10-26T11:21:24Z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ies>
</file>